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957" w:rsidRDefault="008B2957" w:rsidP="00DE240F">
      <w:pPr>
        <w:jc w:val="center"/>
        <w:rPr>
          <w:lang w:val="es-ES_tradnl"/>
        </w:rPr>
      </w:pPr>
      <w:r>
        <w:rPr>
          <w:lang w:val="es-ES_tradnl"/>
        </w:rPr>
        <w:t>PROTOCOLO 4. INDICADORES EN EVALUACIÓN DE PROGRAMAS</w:t>
      </w:r>
    </w:p>
    <w:p w:rsidR="008B2957" w:rsidRDefault="008B2957" w:rsidP="00DE240F">
      <w:pPr>
        <w:jc w:val="center"/>
        <w:rPr>
          <w:lang w:val="es-ES_tradnl"/>
        </w:rPr>
      </w:pPr>
      <w:r>
        <w:rPr>
          <w:lang w:val="es-ES_tradnl"/>
        </w:rPr>
        <w:t xml:space="preserve">(4.2.2. </w:t>
      </w:r>
      <w:proofErr w:type="spellStart"/>
      <w:r>
        <w:rPr>
          <w:lang w:val="es-ES_tradnl"/>
        </w:rPr>
        <w:t>Operativización</w:t>
      </w:r>
      <w:proofErr w:type="spellEnd"/>
      <w:r>
        <w:rPr>
          <w:lang w:val="es-ES_tradnl"/>
        </w:rPr>
        <w:t xml:space="preserve"> de indicadores; </w:t>
      </w:r>
      <w:proofErr w:type="spellStart"/>
      <w:r>
        <w:rPr>
          <w:lang w:val="es-ES_tradnl"/>
        </w:rPr>
        <w:t>Anguera</w:t>
      </w:r>
      <w:proofErr w:type="spellEnd"/>
      <w:r>
        <w:rPr>
          <w:lang w:val="es-ES_tradnl"/>
        </w:rPr>
        <w:t>, Chacón y Holgado, 2008. Cap.4)</w:t>
      </w:r>
    </w:p>
    <w:p w:rsidR="008B2957" w:rsidRDefault="008B2957">
      <w:pPr>
        <w:rPr>
          <w:lang w:val="es-ES_tradnl"/>
        </w:rPr>
      </w:pPr>
    </w:p>
    <w:p w:rsidR="00293A67" w:rsidRDefault="00293A67">
      <w:pPr>
        <w:rPr>
          <w:lang w:val="es-ES_tradnl"/>
        </w:rPr>
      </w:pPr>
      <w:r>
        <w:rPr>
          <w:lang w:val="es-ES_tradnl"/>
        </w:rPr>
        <w:t xml:space="preserve">Identifica en tu programa, y según el caso, indicadores simples, complejos y combinados (respecto a N: número de actividades, H: nº de horas, €: cantidad en euros por partidas del programa). </w:t>
      </w:r>
    </w:p>
    <w:p w:rsidR="00293A67" w:rsidRDefault="00293A67">
      <w:pPr>
        <w:rPr>
          <w:lang w:val="es-ES_tradnl"/>
        </w:rPr>
      </w:pPr>
    </w:p>
    <w:p w:rsidR="00293A67" w:rsidRDefault="008B2957">
      <w:pPr>
        <w:rPr>
          <w:lang w:val="es-ES_tradnl"/>
        </w:rPr>
      </w:pPr>
      <w:r>
        <w:rPr>
          <w:lang w:val="es-ES_tradnl"/>
        </w:rPr>
        <w:t>Seguidamente, p</w:t>
      </w:r>
      <w:r w:rsidR="00293A67">
        <w:rPr>
          <w:lang w:val="es-ES_tradnl"/>
        </w:rPr>
        <w:t>untúa de -1 (nivel mínimo), 0 (nivel medio), a +1 (nivel máximo) cada uno de los indicadores propuestos en función de tres aspectos:</w:t>
      </w:r>
    </w:p>
    <w:p w:rsidR="00293A67" w:rsidRDefault="00293A67">
      <w:pPr>
        <w:rPr>
          <w:lang w:val="es-ES_tradnl"/>
        </w:rPr>
      </w:pPr>
    </w:p>
    <w:p w:rsidR="00293A67" w:rsidRDefault="00293A67">
      <w:pPr>
        <w:rPr>
          <w:lang w:val="es-ES_tradnl"/>
        </w:rPr>
      </w:pPr>
      <w:r>
        <w:rPr>
          <w:lang w:val="es-ES_tradnl"/>
        </w:rPr>
        <w:t>Representatividad: En qué medida el indicador representa el ‘dominio’ referente al que se le asigna.</w:t>
      </w:r>
    </w:p>
    <w:p w:rsidR="00293A67" w:rsidRDefault="00293A67">
      <w:pPr>
        <w:rPr>
          <w:lang w:val="es-ES_tradnl"/>
        </w:rPr>
      </w:pPr>
    </w:p>
    <w:p w:rsidR="00293A67" w:rsidRDefault="00293A67">
      <w:pPr>
        <w:rPr>
          <w:lang w:val="es-ES_tradnl"/>
        </w:rPr>
      </w:pPr>
      <w:r>
        <w:rPr>
          <w:lang w:val="es-ES_tradnl"/>
        </w:rPr>
        <w:t>Idoneidad: En qué medida el indicador es idóneo, respecto a otros relevantes y representativos, del ‘dominio’ referente al que se le asigna.</w:t>
      </w:r>
    </w:p>
    <w:p w:rsidR="00293A67" w:rsidRDefault="00293A67">
      <w:pPr>
        <w:rPr>
          <w:lang w:val="es-ES_tradnl"/>
        </w:rPr>
      </w:pPr>
    </w:p>
    <w:p w:rsidR="008B2957" w:rsidRDefault="00293A67">
      <w:pPr>
        <w:rPr>
          <w:lang w:val="es-ES_tradnl"/>
        </w:rPr>
      </w:pPr>
      <w:r>
        <w:rPr>
          <w:lang w:val="es-ES_tradnl"/>
        </w:rPr>
        <w:t>Viabilidad: En qué medida la información que recoge el indicador procede y está disponible.</w:t>
      </w:r>
    </w:p>
    <w:p w:rsidR="008B2957" w:rsidRDefault="008B2957">
      <w:pPr>
        <w:rPr>
          <w:lang w:val="es-ES_tradnl"/>
        </w:rPr>
      </w:pPr>
    </w:p>
    <w:p w:rsidR="008B2957" w:rsidRDefault="008B2957">
      <w:pPr>
        <w:rPr>
          <w:lang w:val="es-ES_tradnl"/>
        </w:rPr>
      </w:pPr>
    </w:p>
    <w:tbl>
      <w:tblPr>
        <w:tblStyle w:val="Tablaconcuadrcula"/>
        <w:tblW w:w="0" w:type="auto"/>
        <w:tblLayout w:type="fixed"/>
        <w:tblLook w:val="04A0"/>
      </w:tblPr>
      <w:tblGrid>
        <w:gridCol w:w="534"/>
        <w:gridCol w:w="1701"/>
        <w:gridCol w:w="992"/>
        <w:gridCol w:w="1417"/>
        <w:gridCol w:w="1418"/>
        <w:gridCol w:w="2131"/>
        <w:gridCol w:w="1413"/>
        <w:gridCol w:w="2126"/>
      </w:tblGrid>
      <w:tr w:rsidR="007D0DE7" w:rsidTr="00DB3CAE">
        <w:tc>
          <w:tcPr>
            <w:tcW w:w="2235" w:type="dxa"/>
            <w:gridSpan w:val="2"/>
            <w:vMerge w:val="restart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3827" w:type="dxa"/>
            <w:gridSpan w:val="3"/>
          </w:tcPr>
          <w:p w:rsidR="007D0DE7" w:rsidRDefault="007D0DE7" w:rsidP="007D0DE7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Indicadores</w:t>
            </w:r>
          </w:p>
        </w:tc>
        <w:tc>
          <w:tcPr>
            <w:tcW w:w="5670" w:type="dxa"/>
            <w:gridSpan w:val="3"/>
          </w:tcPr>
          <w:p w:rsidR="007D0DE7" w:rsidRDefault="007D0DE7" w:rsidP="007D0DE7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Valoraciones</w:t>
            </w:r>
          </w:p>
        </w:tc>
      </w:tr>
      <w:tr w:rsidR="007D0DE7" w:rsidTr="00DB3CAE">
        <w:tc>
          <w:tcPr>
            <w:tcW w:w="2235" w:type="dxa"/>
            <w:gridSpan w:val="2"/>
            <w:vMerge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992" w:type="dxa"/>
          </w:tcPr>
          <w:p w:rsidR="007D0DE7" w:rsidRDefault="007D0DE7">
            <w:pPr>
              <w:rPr>
                <w:lang w:val="es-ES_tradnl"/>
              </w:rPr>
            </w:pPr>
            <w:r>
              <w:rPr>
                <w:lang w:val="es-ES_tradnl"/>
              </w:rPr>
              <w:t>Simples</w:t>
            </w:r>
          </w:p>
        </w:tc>
        <w:tc>
          <w:tcPr>
            <w:tcW w:w="1417" w:type="dxa"/>
          </w:tcPr>
          <w:p w:rsidR="007D0DE7" w:rsidRDefault="007D0DE7">
            <w:pPr>
              <w:rPr>
                <w:lang w:val="es-ES_tradnl"/>
              </w:rPr>
            </w:pPr>
            <w:r>
              <w:rPr>
                <w:lang w:val="es-ES_tradnl"/>
              </w:rPr>
              <w:t>Compuestos</w:t>
            </w:r>
          </w:p>
        </w:tc>
        <w:tc>
          <w:tcPr>
            <w:tcW w:w="1418" w:type="dxa"/>
          </w:tcPr>
          <w:p w:rsidR="007D0DE7" w:rsidRDefault="007D0DE7">
            <w:pPr>
              <w:rPr>
                <w:lang w:val="es-ES_tradnl"/>
              </w:rPr>
            </w:pPr>
            <w:r>
              <w:rPr>
                <w:lang w:val="es-ES_tradnl"/>
              </w:rPr>
              <w:t>Combinados</w:t>
            </w:r>
          </w:p>
        </w:tc>
        <w:tc>
          <w:tcPr>
            <w:tcW w:w="2131" w:type="dxa"/>
          </w:tcPr>
          <w:p w:rsidR="007D0DE7" w:rsidRDefault="007D0DE7">
            <w:pPr>
              <w:rPr>
                <w:lang w:val="es-ES_tradnl"/>
              </w:rPr>
            </w:pPr>
            <w:r>
              <w:rPr>
                <w:lang w:val="es-ES_tradnl"/>
              </w:rPr>
              <w:t>Representatividad</w:t>
            </w:r>
          </w:p>
          <w:p w:rsidR="007D0DE7" w:rsidRDefault="007D0DE7" w:rsidP="008B2957">
            <w:pPr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(-1)  (0)  (+1)</w:t>
            </w:r>
          </w:p>
        </w:tc>
        <w:tc>
          <w:tcPr>
            <w:tcW w:w="1413" w:type="dxa"/>
          </w:tcPr>
          <w:p w:rsidR="007D0DE7" w:rsidRDefault="007D0DE7">
            <w:pPr>
              <w:rPr>
                <w:lang w:val="es-ES_tradnl"/>
              </w:rPr>
            </w:pPr>
            <w:r>
              <w:rPr>
                <w:lang w:val="es-ES_tradnl"/>
              </w:rPr>
              <w:t>Idoneidad</w:t>
            </w:r>
          </w:p>
          <w:p w:rsidR="007D0DE7" w:rsidRDefault="007D0DE7">
            <w:pPr>
              <w:rPr>
                <w:lang w:val="es-ES_tradnl"/>
              </w:rPr>
            </w:pPr>
            <w:r>
              <w:rPr>
                <w:lang w:val="es-ES_tradnl"/>
              </w:rPr>
              <w:t>(-1)  (0)  (+1)</w:t>
            </w:r>
          </w:p>
        </w:tc>
        <w:tc>
          <w:tcPr>
            <w:tcW w:w="2126" w:type="dxa"/>
          </w:tcPr>
          <w:p w:rsidR="007D0DE7" w:rsidRDefault="007D0DE7">
            <w:pPr>
              <w:rPr>
                <w:lang w:val="es-ES_tradnl"/>
              </w:rPr>
            </w:pPr>
            <w:r>
              <w:rPr>
                <w:lang w:val="es-ES_tradnl"/>
              </w:rPr>
              <w:t>Viabilidad</w:t>
            </w:r>
          </w:p>
          <w:p w:rsidR="007D0DE7" w:rsidRDefault="007D0DE7">
            <w:pPr>
              <w:rPr>
                <w:lang w:val="es-ES_tradnl"/>
              </w:rPr>
            </w:pPr>
            <w:r>
              <w:rPr>
                <w:lang w:val="es-ES_tradnl"/>
              </w:rPr>
              <w:t>(-1)  (0)  (+1)</w:t>
            </w:r>
          </w:p>
        </w:tc>
      </w:tr>
      <w:tr w:rsidR="007D0DE7" w:rsidTr="007D0DE7">
        <w:tc>
          <w:tcPr>
            <w:tcW w:w="534" w:type="dxa"/>
            <w:vMerge w:val="restart"/>
            <w:textDirection w:val="btLr"/>
          </w:tcPr>
          <w:p w:rsidR="007D0DE7" w:rsidRDefault="007D0DE7" w:rsidP="007D0DE7">
            <w:pPr>
              <w:ind w:left="113" w:right="113"/>
              <w:jc w:val="center"/>
              <w:rPr>
                <w:lang w:val="es-ES_tradnl"/>
              </w:rPr>
            </w:pPr>
            <w:r>
              <w:rPr>
                <w:lang w:val="es-ES_tradnl"/>
              </w:rPr>
              <w:t>Evaluación</w:t>
            </w:r>
          </w:p>
        </w:tc>
        <w:tc>
          <w:tcPr>
            <w:tcW w:w="1701" w:type="dxa"/>
          </w:tcPr>
          <w:p w:rsidR="007D0DE7" w:rsidRDefault="007D0DE7">
            <w:pPr>
              <w:rPr>
                <w:lang w:val="es-ES_tradnl"/>
              </w:rPr>
            </w:pPr>
            <w:r>
              <w:rPr>
                <w:lang w:val="es-ES_tradnl"/>
              </w:rPr>
              <w:t>Necesidades</w:t>
            </w:r>
          </w:p>
          <w:p w:rsidR="007D0DE7" w:rsidRDefault="007D0DE7">
            <w:pPr>
              <w:rPr>
                <w:lang w:val="es-ES_tradnl"/>
              </w:rPr>
            </w:pPr>
          </w:p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992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1417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1418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2131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1413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2126" w:type="dxa"/>
          </w:tcPr>
          <w:p w:rsidR="007D0DE7" w:rsidRDefault="007D0DE7">
            <w:pPr>
              <w:rPr>
                <w:lang w:val="es-ES_tradnl"/>
              </w:rPr>
            </w:pPr>
          </w:p>
        </w:tc>
      </w:tr>
      <w:tr w:rsidR="007D0DE7" w:rsidTr="007D0DE7">
        <w:tc>
          <w:tcPr>
            <w:tcW w:w="534" w:type="dxa"/>
            <w:vMerge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1701" w:type="dxa"/>
          </w:tcPr>
          <w:p w:rsidR="007D0DE7" w:rsidRDefault="007D0DE7">
            <w:pPr>
              <w:rPr>
                <w:lang w:val="es-ES_tradnl"/>
              </w:rPr>
            </w:pPr>
            <w:r>
              <w:rPr>
                <w:lang w:val="es-ES_tradnl"/>
              </w:rPr>
              <w:t>Implementación</w:t>
            </w:r>
          </w:p>
          <w:p w:rsidR="007D0DE7" w:rsidRDefault="007D0DE7">
            <w:pPr>
              <w:rPr>
                <w:lang w:val="es-ES_tradnl"/>
              </w:rPr>
            </w:pPr>
          </w:p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992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1417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1418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2131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1413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2126" w:type="dxa"/>
          </w:tcPr>
          <w:p w:rsidR="007D0DE7" w:rsidRDefault="007D0DE7">
            <w:pPr>
              <w:rPr>
                <w:lang w:val="es-ES_tradnl"/>
              </w:rPr>
            </w:pPr>
          </w:p>
        </w:tc>
      </w:tr>
      <w:tr w:rsidR="007D0DE7" w:rsidTr="007D0DE7">
        <w:tc>
          <w:tcPr>
            <w:tcW w:w="534" w:type="dxa"/>
            <w:vMerge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1701" w:type="dxa"/>
          </w:tcPr>
          <w:p w:rsidR="007D0DE7" w:rsidRDefault="007D0DE7">
            <w:pPr>
              <w:rPr>
                <w:lang w:val="es-ES_tradnl"/>
              </w:rPr>
            </w:pPr>
            <w:r>
              <w:rPr>
                <w:lang w:val="es-ES_tradnl"/>
              </w:rPr>
              <w:t>Resultados</w:t>
            </w:r>
          </w:p>
          <w:p w:rsidR="007D0DE7" w:rsidRDefault="007D0DE7">
            <w:pPr>
              <w:rPr>
                <w:lang w:val="es-ES_tradnl"/>
              </w:rPr>
            </w:pPr>
          </w:p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992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1417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1418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2131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1413" w:type="dxa"/>
          </w:tcPr>
          <w:p w:rsidR="007D0DE7" w:rsidRDefault="007D0DE7">
            <w:pPr>
              <w:rPr>
                <w:lang w:val="es-ES_tradnl"/>
              </w:rPr>
            </w:pPr>
          </w:p>
        </w:tc>
        <w:tc>
          <w:tcPr>
            <w:tcW w:w="2126" w:type="dxa"/>
          </w:tcPr>
          <w:p w:rsidR="007D0DE7" w:rsidRDefault="007D0DE7">
            <w:pPr>
              <w:rPr>
                <w:lang w:val="es-ES_tradnl"/>
              </w:rPr>
            </w:pPr>
          </w:p>
        </w:tc>
      </w:tr>
    </w:tbl>
    <w:p w:rsidR="003072D1" w:rsidRPr="00293A67" w:rsidRDefault="00293A67">
      <w:pPr>
        <w:rPr>
          <w:lang w:val="es-ES_tradnl"/>
        </w:rPr>
      </w:pPr>
      <w:r>
        <w:rPr>
          <w:lang w:val="es-ES_tradnl"/>
        </w:rPr>
        <w:t xml:space="preserve">  </w:t>
      </w:r>
    </w:p>
    <w:sectPr w:rsidR="003072D1" w:rsidRPr="00293A67" w:rsidSect="008B295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93A67"/>
    <w:rsid w:val="00293A67"/>
    <w:rsid w:val="003072D1"/>
    <w:rsid w:val="007D0DE7"/>
    <w:rsid w:val="008B2957"/>
    <w:rsid w:val="008E0FF8"/>
    <w:rsid w:val="00982252"/>
    <w:rsid w:val="00DE2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2D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8B295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160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1</cp:revision>
  <dcterms:created xsi:type="dcterms:W3CDTF">2009-04-07T17:40:00Z</dcterms:created>
  <dcterms:modified xsi:type="dcterms:W3CDTF">2009-04-07T18:28:00Z</dcterms:modified>
</cp:coreProperties>
</file>