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C67DD1" w:rsidRDefault="00C67DD1" w:rsidP="00C67DD1">
      <w:pPr>
        <w:ind w:right="-568"/>
        <w:rPr>
          <w:b/>
        </w:rPr>
      </w:pPr>
      <w:r w:rsidRPr="00C67DD1">
        <w:rPr>
          <w:b/>
        </w:rPr>
        <w:t>Facultad de Psicología. Universidad de Sevilla</w:t>
      </w:r>
    </w:p>
    <w:p w:rsidR="00C67DD1" w:rsidRPr="00C67DD1" w:rsidRDefault="00C67DD1" w:rsidP="00557D93">
      <w:pPr>
        <w:ind w:right="-568"/>
        <w:rPr>
          <w:b/>
        </w:rPr>
      </w:pPr>
      <w:r w:rsidRPr="00C67DD1">
        <w:rPr>
          <w:b/>
        </w:rPr>
        <w:t>Examen de Psicometrí</w:t>
      </w:r>
      <w:r w:rsidR="00B87D87">
        <w:rPr>
          <w:b/>
        </w:rPr>
        <w:t>a. Enero de 2018</w:t>
      </w:r>
    </w:p>
    <w:p w:rsidR="007926F9" w:rsidRDefault="007926F9">
      <w:pPr>
        <w:pStyle w:val="Textopredeterminado"/>
        <w:rPr>
          <w:b/>
          <w:sz w:val="20"/>
        </w:rPr>
      </w:pPr>
    </w:p>
    <w:p w:rsidR="00A62702" w:rsidRPr="00C67DD1" w:rsidRDefault="00A62702">
      <w:pPr>
        <w:pStyle w:val="Textopredeterminado"/>
        <w:rPr>
          <w:sz w:val="20"/>
        </w:rPr>
      </w:pPr>
    </w:p>
    <w:p w:rsidR="007926F9" w:rsidRPr="00C67DD1" w:rsidRDefault="007926F9">
      <w:pPr>
        <w:pStyle w:val="Textopredeterminado"/>
        <w:jc w:val="center"/>
        <w:rPr>
          <w:b/>
          <w:sz w:val="20"/>
        </w:rPr>
      </w:pPr>
      <w:r w:rsidRPr="00C67DD1">
        <w:rPr>
          <w:b/>
          <w:sz w:val="20"/>
        </w:rPr>
        <w:t xml:space="preserve">NORMAS GENERALES PARA EL EXAMEN </w:t>
      </w:r>
    </w:p>
    <w:p w:rsidR="007926F9" w:rsidRPr="00C67DD1" w:rsidRDefault="007926F9">
      <w:pPr>
        <w:pStyle w:val="Textopredeterminado"/>
        <w:jc w:val="both"/>
        <w:rPr>
          <w:sz w:val="20"/>
        </w:rPr>
      </w:pPr>
    </w:p>
    <w:p w:rsidR="007926F9" w:rsidRPr="00C67DD1" w:rsidRDefault="0083502B" w:rsidP="0083502B">
      <w:pPr>
        <w:ind w:firstLine="284"/>
        <w:jc w:val="both"/>
      </w:pPr>
      <w:r>
        <w:t xml:space="preserve">A continuación, </w:t>
      </w:r>
      <w:r w:rsidR="00557D93">
        <w:t>se presentan</w:t>
      </w:r>
      <w:r w:rsidR="00C67DD1" w:rsidRPr="00C67DD1">
        <w:t xml:space="preserve"> </w:t>
      </w:r>
      <w:r w:rsidR="002D4E7C">
        <w:t>30</w:t>
      </w:r>
      <w:r w:rsidR="007926F9" w:rsidRPr="00C67DD1">
        <w:t xml:space="preserve"> preguntas </w:t>
      </w:r>
      <w:r>
        <w:t xml:space="preserve">con tres opciones de respuesta </w:t>
      </w:r>
      <w:r w:rsidRPr="00C67DD1">
        <w:t>(a, b y c)</w:t>
      </w:r>
      <w:r w:rsidR="007926F9" w:rsidRPr="00C67DD1">
        <w:t xml:space="preserve"> que han de responderse escribiendo en la</w:t>
      </w:r>
      <w:r w:rsidR="00932BE7" w:rsidRPr="00C67DD1">
        <w:t xml:space="preserve"> hoja de respuesta</w:t>
      </w:r>
      <w:r w:rsidR="006E3692" w:rsidRPr="00C67DD1">
        <w:t>s,</w:t>
      </w:r>
      <w:r w:rsidR="00932BE7" w:rsidRPr="00C67DD1">
        <w:t xml:space="preserve"> con letra clara</w:t>
      </w:r>
      <w:r w:rsidR="006E3692" w:rsidRPr="00C67DD1">
        <w:t>,</w:t>
      </w:r>
      <w:r w:rsidR="007926F9" w:rsidRPr="00C67DD1">
        <w:t xml:space="preserve"> la opción elegida. </w:t>
      </w:r>
      <w:r w:rsidR="00537AB1">
        <w:t>Sólo una de las alternativa</w:t>
      </w:r>
      <w:r>
        <w:t>s es la correcta.</w:t>
      </w:r>
      <w:r w:rsidR="003F036F" w:rsidRPr="00C67DD1">
        <w:t xml:space="preserve"> </w:t>
      </w:r>
      <w:r w:rsidR="003F036F" w:rsidRPr="00C67DD1">
        <w:rPr>
          <w:b/>
        </w:rPr>
        <w:t>Los errores no restan</w:t>
      </w:r>
      <w:r w:rsidR="00926282" w:rsidRPr="00C67DD1">
        <w:t>.</w:t>
      </w:r>
    </w:p>
    <w:p w:rsidR="00AD395F" w:rsidRPr="00C67DD1" w:rsidRDefault="007926F9" w:rsidP="003F036F">
      <w:pPr>
        <w:ind w:firstLine="284"/>
        <w:jc w:val="both"/>
      </w:pPr>
      <w:r w:rsidRPr="00C67DD1">
        <w:t xml:space="preserve">El tiempo máximo para la realización del ejercicio </w:t>
      </w:r>
      <w:r w:rsidR="0083502B">
        <w:t>es</w:t>
      </w:r>
      <w:r w:rsidRPr="00C67DD1">
        <w:t xml:space="preserve"> de </w:t>
      </w:r>
      <w:r w:rsidR="002D4E7C">
        <w:t>2</w:t>
      </w:r>
      <w:r w:rsidRPr="00C67DD1">
        <w:t xml:space="preserve"> hora</w:t>
      </w:r>
      <w:r w:rsidR="002D4E7C">
        <w:t>s</w:t>
      </w:r>
      <w:r w:rsidRPr="00C67DD1">
        <w:t xml:space="preserve">. </w:t>
      </w:r>
    </w:p>
    <w:p w:rsidR="00AD395F" w:rsidRPr="00C67DD1" w:rsidRDefault="00AD395F">
      <w:pPr>
        <w:pStyle w:val="Textopredeterminado"/>
        <w:rPr>
          <w:sz w:val="20"/>
        </w:rPr>
      </w:pPr>
    </w:p>
    <w:p w:rsidR="002C7F4A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C67DD1">
        <w:rPr>
          <w:b/>
          <w:sz w:val="20"/>
        </w:rPr>
        <w:t>PREGUNTAS</w:t>
      </w:r>
    </w:p>
    <w:p w:rsidR="00EE1E14" w:rsidRDefault="00EE1E14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EE1E14" w:rsidRDefault="00EE1E14" w:rsidP="006F449A">
      <w:pPr>
        <w:pStyle w:val="Textoindependiente"/>
        <w:numPr>
          <w:ilvl w:val="0"/>
          <w:numId w:val="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El error de medida de una persona es la diferencia entre sus puntuaciones:</w:t>
      </w:r>
    </w:p>
    <w:p w:rsidR="00EE1E14" w:rsidRPr="00EE1E14" w:rsidRDefault="00EE1E14" w:rsidP="006F449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>
        <w:rPr>
          <w:w w:val="105"/>
          <w:sz w:val="20"/>
        </w:rPr>
        <w:t>V</w:t>
      </w:r>
      <w:r w:rsidRPr="00C67DD1">
        <w:rPr>
          <w:w w:val="105"/>
          <w:sz w:val="20"/>
        </w:rPr>
        <w:t>erdadera</w:t>
      </w:r>
      <w:r w:rsidRPr="00C67DD1">
        <w:rPr>
          <w:spacing w:val="2"/>
          <w:w w:val="105"/>
          <w:sz w:val="20"/>
        </w:rPr>
        <w:t xml:space="preserve"> </w:t>
      </w:r>
      <w:r w:rsidRPr="00C67DD1">
        <w:rPr>
          <w:w w:val="105"/>
          <w:sz w:val="20"/>
        </w:rPr>
        <w:t>y</w:t>
      </w:r>
      <w:r w:rsidRPr="00C67DD1"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pronosticada</w:t>
      </w:r>
    </w:p>
    <w:p w:rsidR="00EE1E14" w:rsidRPr="00EE1E14" w:rsidRDefault="00EE1E14" w:rsidP="006F449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>
        <w:rPr>
          <w:w w:val="105"/>
          <w:sz w:val="20"/>
        </w:rPr>
        <w:t>E</w:t>
      </w:r>
      <w:r w:rsidRPr="00C67DD1">
        <w:rPr>
          <w:w w:val="105"/>
          <w:sz w:val="20"/>
        </w:rPr>
        <w:t>mpírica</w:t>
      </w:r>
      <w:r w:rsidRPr="00C67DD1">
        <w:rPr>
          <w:spacing w:val="42"/>
          <w:w w:val="105"/>
          <w:sz w:val="20"/>
        </w:rPr>
        <w:t xml:space="preserve"> </w:t>
      </w:r>
      <w:r w:rsidRPr="00C67DD1">
        <w:rPr>
          <w:w w:val="105"/>
          <w:sz w:val="20"/>
        </w:rPr>
        <w:t>y errónea</w:t>
      </w:r>
    </w:p>
    <w:p w:rsidR="00EE1E14" w:rsidRPr="002131E6" w:rsidRDefault="00EE1E14" w:rsidP="006F449A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>
        <w:rPr>
          <w:w w:val="105"/>
          <w:sz w:val="20"/>
        </w:rPr>
        <w:t>E</w:t>
      </w:r>
      <w:r w:rsidRPr="00C67DD1">
        <w:rPr>
          <w:w w:val="105"/>
          <w:sz w:val="20"/>
        </w:rPr>
        <w:t>mpírica</w:t>
      </w:r>
      <w:r w:rsidRPr="00C67DD1">
        <w:rPr>
          <w:spacing w:val="-4"/>
          <w:w w:val="105"/>
          <w:sz w:val="20"/>
        </w:rPr>
        <w:t xml:space="preserve"> </w:t>
      </w:r>
      <w:r w:rsidRPr="00C67DD1">
        <w:rPr>
          <w:w w:val="105"/>
          <w:sz w:val="20"/>
        </w:rPr>
        <w:t>y</w:t>
      </w:r>
      <w:r w:rsidRPr="00C67DD1">
        <w:rPr>
          <w:spacing w:val="-11"/>
          <w:w w:val="105"/>
          <w:sz w:val="20"/>
        </w:rPr>
        <w:t xml:space="preserve"> </w:t>
      </w:r>
      <w:r w:rsidRPr="00C67DD1">
        <w:rPr>
          <w:w w:val="105"/>
          <w:sz w:val="20"/>
        </w:rPr>
        <w:t>verdadera</w:t>
      </w:r>
    </w:p>
    <w:p w:rsidR="002131E6" w:rsidRPr="00C67DD1" w:rsidRDefault="002131E6" w:rsidP="002131E6">
      <w:pPr>
        <w:pStyle w:val="Textoindependiente"/>
        <w:kinsoku w:val="0"/>
        <w:overflowPunct w:val="0"/>
        <w:spacing w:line="206" w:lineRule="exact"/>
        <w:ind w:left="720"/>
        <w:rPr>
          <w:sz w:val="20"/>
        </w:rPr>
      </w:pPr>
    </w:p>
    <w:p w:rsidR="002131E6" w:rsidRPr="002131E6" w:rsidRDefault="00537AB1" w:rsidP="006F449A">
      <w:pPr>
        <w:pStyle w:val="Textopredeterminado"/>
        <w:numPr>
          <w:ilvl w:val="0"/>
          <w:numId w:val="3"/>
        </w:numPr>
        <w:jc w:val="both"/>
        <w:rPr>
          <w:b/>
          <w:sz w:val="20"/>
        </w:rPr>
      </w:pPr>
      <w:r>
        <w:rPr>
          <w:w w:val="105"/>
          <w:sz w:val="20"/>
        </w:rPr>
        <w:t>La varianza de los errores, en comparación con la varianza de las puntuaciones empíricas:</w:t>
      </w:r>
      <w:r w:rsidR="002131E6" w:rsidRPr="00C67DD1">
        <w:rPr>
          <w:spacing w:val="-4"/>
          <w:w w:val="105"/>
          <w:sz w:val="20"/>
        </w:rPr>
        <w:t xml:space="preserve"> </w:t>
      </w:r>
    </w:p>
    <w:p w:rsidR="002131E6" w:rsidRDefault="00537AB1" w:rsidP="006F449A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>
        <w:rPr>
          <w:w w:val="105"/>
          <w:sz w:val="20"/>
        </w:rPr>
        <w:t>Siempre es mayor</w:t>
      </w:r>
    </w:p>
    <w:p w:rsidR="002131E6" w:rsidRDefault="002131E6" w:rsidP="006F449A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 w:rsidRPr="002131E6">
        <w:rPr>
          <w:spacing w:val="-3"/>
          <w:w w:val="105"/>
          <w:sz w:val="20"/>
        </w:rPr>
        <w:t>P</w:t>
      </w:r>
      <w:r w:rsidRPr="002131E6">
        <w:rPr>
          <w:w w:val="105"/>
          <w:sz w:val="20"/>
        </w:rPr>
        <w:t>uede</w:t>
      </w:r>
      <w:r w:rsidR="00537AB1">
        <w:rPr>
          <w:w w:val="105"/>
          <w:sz w:val="20"/>
        </w:rPr>
        <w:t>n</w:t>
      </w:r>
      <w:r w:rsidRPr="002131E6">
        <w:rPr>
          <w:spacing w:val="-8"/>
          <w:w w:val="105"/>
          <w:sz w:val="20"/>
        </w:rPr>
        <w:t xml:space="preserve"> </w:t>
      </w:r>
      <w:r w:rsidRPr="002131E6">
        <w:rPr>
          <w:w w:val="105"/>
          <w:sz w:val="20"/>
        </w:rPr>
        <w:t>ser</w:t>
      </w:r>
      <w:r w:rsidRPr="002131E6">
        <w:rPr>
          <w:w w:val="97"/>
          <w:sz w:val="20"/>
        </w:rPr>
        <w:t xml:space="preserve"> </w:t>
      </w:r>
      <w:r w:rsidRPr="002131E6">
        <w:rPr>
          <w:w w:val="105"/>
          <w:sz w:val="20"/>
        </w:rPr>
        <w:t>igual</w:t>
      </w:r>
      <w:r w:rsidR="00537AB1">
        <w:rPr>
          <w:w w:val="105"/>
          <w:sz w:val="20"/>
        </w:rPr>
        <w:t>es</w:t>
      </w:r>
    </w:p>
    <w:p w:rsidR="00392446" w:rsidRPr="0023156F" w:rsidRDefault="00537AB1" w:rsidP="0023156F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>
        <w:rPr>
          <w:w w:val="105"/>
          <w:sz w:val="20"/>
        </w:rPr>
        <w:t>Siempre es menor</w:t>
      </w:r>
    </w:p>
    <w:p w:rsidR="00D81F7B" w:rsidRDefault="0023156F" w:rsidP="0023156F">
      <w:pPr>
        <w:rPr>
          <w:b/>
          <w:noProof/>
        </w:rPr>
      </w:pPr>
      <w:r>
        <w:rPr>
          <w:b/>
          <w:noProof/>
        </w:rPr>
        <w:t>****</w:t>
      </w:r>
    </w:p>
    <w:p w:rsidR="0023156F" w:rsidRDefault="0023156F" w:rsidP="0023156F">
      <w:pPr>
        <w:rPr>
          <w:b/>
          <w:noProof/>
        </w:rPr>
      </w:pPr>
    </w:p>
    <w:p w:rsidR="0023156F" w:rsidRDefault="0023156F" w:rsidP="0023156F">
      <w:pPr>
        <w:rPr>
          <w:b/>
          <w:noProof/>
        </w:rPr>
      </w:pPr>
      <w:r>
        <w:rPr>
          <w:b/>
          <w:noProof/>
        </w:rPr>
        <w:t>Con los siguientes datos, responder a las preguntas 3 – 5.</w:t>
      </w:r>
    </w:p>
    <w:p w:rsidR="0023156F" w:rsidRDefault="0023156F" w:rsidP="0023156F">
      <w:pPr>
        <w:rPr>
          <w:noProof/>
          <w:lang w:val="es-ES"/>
        </w:rPr>
      </w:pPr>
      <w:r w:rsidRPr="0023156F">
        <w:rPr>
          <w:noProof/>
          <w:lang w:val="es-ES"/>
        </w:rPr>
        <w:t xml:space="preserve">Tenemos un test con 30 ítems y 3 dimensiones en el que se quiso evaluar si el ítem 13 tenía congruencia con la dimensión 1; es decir, si medía lo que planteaba dicha dimensión. Para ello, se pidió a 20 jueces que emitieran su juicio: 8 de ellos decía que no había unión entre ítem y dimensión, 2 de los jueces decían que la unión era débil y 10 decían que existía una fuerte unión entre ellos. </w:t>
      </w:r>
    </w:p>
    <w:p w:rsidR="0023156F" w:rsidRDefault="0023156F" w:rsidP="0023156F">
      <w:pPr>
        <w:rPr>
          <w:noProof/>
          <w:lang w:val="es-ES"/>
        </w:rPr>
      </w:pPr>
    </w:p>
    <w:p w:rsidR="0023156F" w:rsidRDefault="0023156F" w:rsidP="0023156F">
      <w:pPr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>El índice de Osterlind es:</w:t>
      </w:r>
    </w:p>
    <w:p w:rsidR="0023156F" w:rsidRDefault="0023156F" w:rsidP="0023156F">
      <w:pPr>
        <w:numPr>
          <w:ilvl w:val="0"/>
          <w:numId w:val="10"/>
        </w:numPr>
        <w:rPr>
          <w:noProof/>
          <w:lang w:val="es-ES"/>
        </w:rPr>
      </w:pPr>
      <w:r>
        <w:rPr>
          <w:noProof/>
          <w:lang w:val="es-ES"/>
        </w:rPr>
        <w:t>0,1</w:t>
      </w:r>
    </w:p>
    <w:p w:rsidR="0023156F" w:rsidRDefault="0023156F" w:rsidP="0023156F">
      <w:pPr>
        <w:numPr>
          <w:ilvl w:val="0"/>
          <w:numId w:val="10"/>
        </w:numPr>
        <w:rPr>
          <w:noProof/>
          <w:lang w:val="es-ES"/>
        </w:rPr>
      </w:pPr>
      <w:r>
        <w:rPr>
          <w:noProof/>
          <w:lang w:val="es-ES"/>
        </w:rPr>
        <w:t>0,5</w:t>
      </w:r>
    </w:p>
    <w:p w:rsidR="0023156F" w:rsidRDefault="0023156F" w:rsidP="0023156F">
      <w:pPr>
        <w:numPr>
          <w:ilvl w:val="0"/>
          <w:numId w:val="10"/>
        </w:numPr>
        <w:rPr>
          <w:noProof/>
          <w:lang w:val="es-ES"/>
        </w:rPr>
      </w:pPr>
      <w:r>
        <w:rPr>
          <w:noProof/>
          <w:lang w:val="es-ES"/>
        </w:rPr>
        <w:t>0,6</w:t>
      </w:r>
    </w:p>
    <w:p w:rsidR="0023156F" w:rsidRDefault="0023156F" w:rsidP="0023156F">
      <w:pPr>
        <w:rPr>
          <w:noProof/>
          <w:lang w:val="es-ES"/>
        </w:rPr>
      </w:pPr>
    </w:p>
    <w:p w:rsidR="002D0BA2" w:rsidRDefault="002D0BA2" w:rsidP="0023156F">
      <w:pPr>
        <w:rPr>
          <w:noProof/>
          <w:lang w:val="es-ES"/>
        </w:rPr>
      </w:pPr>
    </w:p>
    <w:p w:rsidR="002D0BA2" w:rsidRDefault="002D0BA2" w:rsidP="0023156F">
      <w:pPr>
        <w:rPr>
          <w:noProof/>
          <w:lang w:val="es-ES"/>
        </w:rPr>
      </w:pPr>
    </w:p>
    <w:p w:rsidR="002D0BA2" w:rsidRDefault="002D0BA2" w:rsidP="0023156F">
      <w:pPr>
        <w:rPr>
          <w:noProof/>
          <w:lang w:val="es-ES"/>
        </w:rPr>
      </w:pPr>
    </w:p>
    <w:p w:rsidR="0023156F" w:rsidRDefault="0023156F" w:rsidP="0023156F">
      <w:pPr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lastRenderedPageBreak/>
        <w:t>Con este resultado,  el ítem debe ser:</w:t>
      </w:r>
    </w:p>
    <w:p w:rsidR="0023156F" w:rsidRDefault="0023156F" w:rsidP="0023156F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Mantenido</w:t>
      </w:r>
    </w:p>
    <w:p w:rsidR="0023156F" w:rsidRDefault="0023156F" w:rsidP="0023156F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Eliminado</w:t>
      </w:r>
    </w:p>
    <w:p w:rsidR="0023156F" w:rsidRDefault="0023156F" w:rsidP="0023156F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Modificado</w:t>
      </w:r>
    </w:p>
    <w:p w:rsidR="00186B0F" w:rsidRDefault="00186B0F" w:rsidP="0023156F">
      <w:pPr>
        <w:rPr>
          <w:noProof/>
          <w:lang w:val="es-ES"/>
        </w:rPr>
      </w:pPr>
    </w:p>
    <w:p w:rsidR="0023156F" w:rsidRDefault="0023156F" w:rsidP="0023156F">
      <w:pPr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>Este procedimiento se utiliza usualmente para el estudio de validez de:</w:t>
      </w:r>
    </w:p>
    <w:p w:rsidR="0023156F" w:rsidRDefault="0023156F" w:rsidP="0023156F">
      <w:pPr>
        <w:numPr>
          <w:ilvl w:val="0"/>
          <w:numId w:val="12"/>
        </w:numPr>
        <w:rPr>
          <w:noProof/>
          <w:lang w:val="es-ES"/>
        </w:rPr>
      </w:pPr>
      <w:r>
        <w:rPr>
          <w:noProof/>
          <w:lang w:val="es-ES"/>
        </w:rPr>
        <w:t>Criterio</w:t>
      </w:r>
    </w:p>
    <w:p w:rsidR="0023156F" w:rsidRDefault="0023156F" w:rsidP="0023156F">
      <w:pPr>
        <w:numPr>
          <w:ilvl w:val="0"/>
          <w:numId w:val="12"/>
        </w:numPr>
        <w:rPr>
          <w:noProof/>
          <w:lang w:val="es-ES"/>
        </w:rPr>
      </w:pPr>
      <w:r>
        <w:rPr>
          <w:noProof/>
          <w:lang w:val="es-ES"/>
        </w:rPr>
        <w:t>Contenido</w:t>
      </w:r>
    </w:p>
    <w:p w:rsidR="0023156F" w:rsidRDefault="0023156F" w:rsidP="0023156F">
      <w:pPr>
        <w:numPr>
          <w:ilvl w:val="0"/>
          <w:numId w:val="12"/>
        </w:numPr>
        <w:rPr>
          <w:noProof/>
          <w:lang w:val="es-ES"/>
        </w:rPr>
      </w:pPr>
      <w:r>
        <w:rPr>
          <w:noProof/>
          <w:lang w:val="es-ES"/>
        </w:rPr>
        <w:t>Constructo</w:t>
      </w:r>
    </w:p>
    <w:p w:rsidR="002919F3" w:rsidRDefault="002919F3" w:rsidP="00C67DD1">
      <w:pPr>
        <w:rPr>
          <w:b/>
          <w:noProof/>
        </w:rPr>
      </w:pPr>
      <w:r>
        <w:rPr>
          <w:b/>
          <w:noProof/>
        </w:rPr>
        <w:t>****</w:t>
      </w:r>
    </w:p>
    <w:p w:rsidR="0023156F" w:rsidRPr="00C67DD1" w:rsidRDefault="0023156F" w:rsidP="00C67DD1">
      <w:pPr>
        <w:rPr>
          <w:b/>
          <w:noProof/>
        </w:rPr>
      </w:pPr>
    </w:p>
    <w:p w:rsidR="00C67DD1" w:rsidRPr="00C67DD1" w:rsidRDefault="00C67DD1" w:rsidP="00FF402A">
      <w:pPr>
        <w:ind w:right="-568"/>
        <w:rPr>
          <w:b/>
          <w:noProof/>
        </w:rPr>
      </w:pPr>
      <w:r w:rsidRPr="00C67DD1">
        <w:rPr>
          <w:b/>
          <w:noProof/>
        </w:rPr>
        <w:t>Con los siguientes datos</w:t>
      </w:r>
      <w:r w:rsidR="00FF402A">
        <w:rPr>
          <w:b/>
          <w:noProof/>
        </w:rPr>
        <w:t>,</w:t>
      </w:r>
      <w:r w:rsidR="00D81F7B">
        <w:rPr>
          <w:b/>
          <w:noProof/>
        </w:rPr>
        <w:t xml:space="preserve"> responder a las preguntas 6 - 8</w:t>
      </w:r>
      <w:r w:rsidRPr="00C67DD1">
        <w:rPr>
          <w:b/>
          <w:noProof/>
        </w:rPr>
        <w:t>.</w:t>
      </w:r>
    </w:p>
    <w:p w:rsidR="00C67DD1" w:rsidRDefault="00C67DD1" w:rsidP="00FF402A">
      <w:pPr>
        <w:ind w:right="268"/>
        <w:jc w:val="both"/>
        <w:rPr>
          <w:b/>
          <w:noProof/>
        </w:rPr>
      </w:pPr>
      <w:r w:rsidRPr="00C67DD1">
        <w:rPr>
          <w:noProof/>
        </w:rPr>
        <w:t>Se pres</w:t>
      </w:r>
      <w:r w:rsidR="00FF402A">
        <w:rPr>
          <w:noProof/>
        </w:rPr>
        <w:t>entan las respuestas dadas por 4</w:t>
      </w:r>
      <w:r w:rsidR="00186B0F">
        <w:rPr>
          <w:noProof/>
        </w:rPr>
        <w:t xml:space="preserve"> participante</w:t>
      </w:r>
      <w:r w:rsidRPr="00C67DD1">
        <w:rPr>
          <w:noProof/>
        </w:rPr>
        <w:t xml:space="preserve">s ante la monarquía. Los </w:t>
      </w:r>
      <w:r w:rsidR="00FF402A">
        <w:rPr>
          <w:noProof/>
        </w:rPr>
        <w:t>cuatro</w:t>
      </w:r>
      <w:r w:rsidRPr="00C67DD1">
        <w:rPr>
          <w:noProof/>
        </w:rPr>
        <w:t xml:space="preserve"> elementos respresentan determinadas características, donde un “1” implica una opción favorable y un “0” una opción desfavorable.</w:t>
      </w:r>
      <w:r w:rsidRPr="00C67DD1">
        <w:rPr>
          <w:b/>
          <w:noProof/>
        </w:rPr>
        <w:t xml:space="preserve"> </w:t>
      </w:r>
    </w:p>
    <w:p w:rsidR="00FF402A" w:rsidRDefault="00FF402A" w:rsidP="00FF402A">
      <w:pPr>
        <w:ind w:right="268"/>
        <w:jc w:val="both"/>
        <w:rPr>
          <w:b/>
          <w:noProof/>
        </w:rPr>
      </w:pPr>
    </w:p>
    <w:p w:rsidR="00FF402A" w:rsidRPr="00C67DD1" w:rsidRDefault="00FF402A" w:rsidP="00FF402A">
      <w:pPr>
        <w:ind w:right="268"/>
        <w:jc w:val="both"/>
        <w:rPr>
          <w:noProof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07"/>
        <w:gridCol w:w="607"/>
        <w:gridCol w:w="607"/>
        <w:gridCol w:w="607"/>
      </w:tblGrid>
      <w:tr w:rsidR="00FF402A" w:rsidRPr="00C67DD1" w:rsidTr="00FF402A">
        <w:trPr>
          <w:trHeight w:val="274"/>
          <w:jc w:val="center"/>
        </w:trPr>
        <w:tc>
          <w:tcPr>
            <w:tcW w:w="2084" w:type="dxa"/>
            <w:shd w:val="clear" w:color="auto" w:fill="auto"/>
          </w:tcPr>
          <w:p w:rsidR="00FF402A" w:rsidRPr="00FF402A" w:rsidRDefault="00FF402A" w:rsidP="0083502B">
            <w:pPr>
              <w:ind w:right="268"/>
              <w:jc w:val="both"/>
              <w:rPr>
                <w:noProof/>
              </w:rPr>
            </w:pPr>
            <w:r w:rsidRPr="00C67DD1">
              <w:rPr>
                <w:b/>
                <w:noProof/>
              </w:rPr>
              <w:t>Elementos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b/>
                <w:noProof/>
              </w:rPr>
            </w:pPr>
            <w:r w:rsidRPr="00C67DD1">
              <w:rPr>
                <w:b/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b/>
                <w:noProof/>
              </w:rPr>
            </w:pPr>
            <w:r w:rsidRPr="00C67DD1">
              <w:rPr>
                <w:b/>
                <w:noProof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b/>
                <w:noProof/>
              </w:rPr>
            </w:pPr>
            <w:r w:rsidRPr="00C67DD1">
              <w:rPr>
                <w:b/>
                <w:noProof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b/>
                <w:noProof/>
              </w:rPr>
            </w:pPr>
            <w:r w:rsidRPr="00C67DD1">
              <w:rPr>
                <w:b/>
                <w:noProof/>
              </w:rPr>
              <w:t>4</w:t>
            </w:r>
          </w:p>
        </w:tc>
      </w:tr>
      <w:tr w:rsidR="00FF402A" w:rsidRPr="00C67DD1" w:rsidTr="00690109">
        <w:trPr>
          <w:trHeight w:val="265"/>
          <w:jc w:val="center"/>
        </w:trPr>
        <w:tc>
          <w:tcPr>
            <w:tcW w:w="2084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Sujetos </w:t>
            </w:r>
            <w:r w:rsidRPr="00C67DD1">
              <w:rPr>
                <w:i/>
                <w:noProof/>
              </w:rPr>
              <w:t>A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F402A" w:rsidRPr="00C67DD1" w:rsidTr="00690109">
        <w:trPr>
          <w:trHeight w:val="256"/>
          <w:jc w:val="center"/>
        </w:trPr>
        <w:tc>
          <w:tcPr>
            <w:tcW w:w="2084" w:type="dxa"/>
            <w:shd w:val="clear" w:color="auto" w:fill="auto"/>
          </w:tcPr>
          <w:p w:rsidR="00FF402A" w:rsidRPr="00C67DD1" w:rsidRDefault="00FF402A" w:rsidP="00FF402A">
            <w:pPr>
              <w:ind w:left="566" w:right="268"/>
              <w:jc w:val="both"/>
              <w:rPr>
                <w:i/>
                <w:noProof/>
              </w:rPr>
            </w:pPr>
            <w:r w:rsidRPr="00C67DD1">
              <w:rPr>
                <w:i/>
                <w:noProof/>
              </w:rPr>
              <w:t>B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F402A" w:rsidRPr="00C67DD1" w:rsidTr="00690109">
        <w:trPr>
          <w:trHeight w:val="265"/>
          <w:jc w:val="center"/>
        </w:trPr>
        <w:tc>
          <w:tcPr>
            <w:tcW w:w="2084" w:type="dxa"/>
            <w:shd w:val="clear" w:color="auto" w:fill="auto"/>
          </w:tcPr>
          <w:p w:rsidR="00FF402A" w:rsidRPr="00C67DD1" w:rsidRDefault="00FF402A" w:rsidP="00FF402A">
            <w:pPr>
              <w:ind w:left="566" w:right="268"/>
              <w:jc w:val="both"/>
              <w:rPr>
                <w:i/>
                <w:noProof/>
              </w:rPr>
            </w:pPr>
            <w:r w:rsidRPr="00C67DD1">
              <w:rPr>
                <w:i/>
                <w:noProof/>
              </w:rPr>
              <w:t>C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F402A" w:rsidRPr="00C67DD1" w:rsidTr="00690109">
        <w:trPr>
          <w:trHeight w:val="265"/>
          <w:jc w:val="center"/>
        </w:trPr>
        <w:tc>
          <w:tcPr>
            <w:tcW w:w="2084" w:type="dxa"/>
            <w:shd w:val="clear" w:color="auto" w:fill="auto"/>
          </w:tcPr>
          <w:p w:rsidR="00FF402A" w:rsidRPr="00C67DD1" w:rsidRDefault="00FF402A" w:rsidP="00FF402A">
            <w:pPr>
              <w:ind w:left="566" w:right="268"/>
              <w:jc w:val="both"/>
              <w:rPr>
                <w:i/>
                <w:noProof/>
              </w:rPr>
            </w:pPr>
            <w:r w:rsidRPr="00C67DD1">
              <w:rPr>
                <w:i/>
                <w:noProof/>
              </w:rPr>
              <w:t>D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F402A" w:rsidRPr="00C67DD1" w:rsidRDefault="00FF402A" w:rsidP="0083502B">
            <w:pPr>
              <w:ind w:right="268"/>
              <w:jc w:val="center"/>
              <w:rPr>
                <w:noProof/>
              </w:rPr>
            </w:pPr>
            <w:r w:rsidRPr="00C67DD1">
              <w:rPr>
                <w:noProof/>
              </w:rPr>
              <w:t>0</w:t>
            </w:r>
          </w:p>
        </w:tc>
      </w:tr>
    </w:tbl>
    <w:p w:rsidR="00FF402A" w:rsidRDefault="00FF402A" w:rsidP="00FF402A">
      <w:pPr>
        <w:ind w:right="268"/>
        <w:jc w:val="both"/>
        <w:rPr>
          <w:b/>
          <w:noProof/>
        </w:rPr>
      </w:pPr>
    </w:p>
    <w:p w:rsidR="00FF402A" w:rsidRPr="00FF402A" w:rsidRDefault="00D81F7B" w:rsidP="00FF402A">
      <w:pPr>
        <w:ind w:right="268"/>
        <w:jc w:val="both"/>
        <w:rPr>
          <w:noProof/>
        </w:rPr>
      </w:pPr>
      <w:r>
        <w:rPr>
          <w:b/>
          <w:noProof/>
        </w:rPr>
        <w:t>6</w:t>
      </w:r>
      <w:r w:rsidR="00C67DD1" w:rsidRPr="00C67DD1">
        <w:rPr>
          <w:b/>
          <w:noProof/>
        </w:rPr>
        <w:t>.</w:t>
      </w:r>
      <w:r w:rsidR="00C67DD1" w:rsidRPr="00FF402A">
        <w:rPr>
          <w:noProof/>
        </w:rPr>
        <w:t xml:space="preserve"> El ítem más favorable es el: </w:t>
      </w:r>
    </w:p>
    <w:p w:rsidR="00FF402A" w:rsidRPr="00FF402A" w:rsidRDefault="00FF402A" w:rsidP="00AD7F23">
      <w:pPr>
        <w:ind w:left="284" w:right="268"/>
        <w:jc w:val="both"/>
        <w:rPr>
          <w:noProof/>
        </w:rPr>
      </w:pPr>
      <w:r w:rsidRPr="00FF402A">
        <w:rPr>
          <w:noProof/>
        </w:rPr>
        <w:t>a) 1</w:t>
      </w:r>
      <w:r w:rsidR="00C67DD1" w:rsidRPr="00FF402A">
        <w:rPr>
          <w:noProof/>
        </w:rPr>
        <w:t xml:space="preserve"> </w:t>
      </w:r>
    </w:p>
    <w:p w:rsidR="00FF402A" w:rsidRPr="00FF402A" w:rsidRDefault="00C67DD1" w:rsidP="00AD7F23">
      <w:pPr>
        <w:ind w:left="284" w:right="268"/>
        <w:jc w:val="both"/>
        <w:rPr>
          <w:noProof/>
        </w:rPr>
      </w:pPr>
      <w:r w:rsidRPr="00FF402A">
        <w:rPr>
          <w:noProof/>
        </w:rPr>
        <w:t>b) 2</w:t>
      </w:r>
    </w:p>
    <w:p w:rsidR="00FF402A" w:rsidRPr="00FF402A" w:rsidRDefault="00186B0F" w:rsidP="00AD7F23">
      <w:pPr>
        <w:ind w:left="284" w:right="268"/>
        <w:jc w:val="both"/>
        <w:rPr>
          <w:noProof/>
        </w:rPr>
      </w:pPr>
      <w:r>
        <w:rPr>
          <w:noProof/>
        </w:rPr>
        <w:t>c) 3</w:t>
      </w:r>
    </w:p>
    <w:p w:rsidR="00C67DD1" w:rsidRPr="00C67DD1" w:rsidRDefault="00C67DD1" w:rsidP="00FF402A">
      <w:pPr>
        <w:ind w:right="268"/>
        <w:jc w:val="both"/>
        <w:rPr>
          <w:noProof/>
        </w:rPr>
      </w:pPr>
      <w:r w:rsidRPr="00C67DD1">
        <w:rPr>
          <w:noProof/>
        </w:rPr>
        <w:t xml:space="preserve"> </w:t>
      </w:r>
    </w:p>
    <w:p w:rsidR="00FF402A" w:rsidRDefault="00D81F7B" w:rsidP="00FF402A">
      <w:pPr>
        <w:ind w:right="268"/>
        <w:jc w:val="both"/>
        <w:rPr>
          <w:noProof/>
        </w:rPr>
      </w:pPr>
      <w:r>
        <w:rPr>
          <w:b/>
          <w:noProof/>
        </w:rPr>
        <w:t>7</w:t>
      </w:r>
      <w:r w:rsidR="00C67DD1" w:rsidRPr="00C67DD1">
        <w:rPr>
          <w:b/>
          <w:noProof/>
        </w:rPr>
        <w:t>.</w:t>
      </w:r>
      <w:r w:rsidR="00C67DD1" w:rsidRPr="00C67DD1">
        <w:rPr>
          <w:noProof/>
        </w:rPr>
        <w:t xml:space="preserve"> El valor del coeficiente de reproductividad es: </w:t>
      </w:r>
    </w:p>
    <w:p w:rsidR="00FF402A" w:rsidRPr="00FF402A" w:rsidRDefault="00C67DD1" w:rsidP="00AD7F23">
      <w:pPr>
        <w:ind w:left="284" w:right="268"/>
        <w:jc w:val="both"/>
        <w:rPr>
          <w:noProof/>
        </w:rPr>
      </w:pPr>
      <w:r w:rsidRPr="00FF402A">
        <w:rPr>
          <w:noProof/>
        </w:rPr>
        <w:t xml:space="preserve">a) 0,8 </w:t>
      </w:r>
    </w:p>
    <w:p w:rsidR="00FF402A" w:rsidRDefault="008616C8" w:rsidP="00AD7F23">
      <w:pPr>
        <w:ind w:left="284" w:right="268"/>
        <w:jc w:val="both"/>
        <w:rPr>
          <w:noProof/>
        </w:rPr>
      </w:pPr>
      <w:r>
        <w:rPr>
          <w:noProof/>
        </w:rPr>
        <w:t>b) 1</w:t>
      </w:r>
      <w:r w:rsidR="00C67DD1" w:rsidRPr="00C67DD1">
        <w:rPr>
          <w:noProof/>
        </w:rPr>
        <w:t xml:space="preserve"> </w:t>
      </w:r>
    </w:p>
    <w:p w:rsidR="00C67DD1" w:rsidRDefault="00FF402A" w:rsidP="00AD7F23">
      <w:pPr>
        <w:ind w:left="284" w:right="268"/>
        <w:jc w:val="both"/>
        <w:rPr>
          <w:noProof/>
        </w:rPr>
      </w:pPr>
      <w:r>
        <w:rPr>
          <w:noProof/>
        </w:rPr>
        <w:t>c) 0</w:t>
      </w:r>
    </w:p>
    <w:p w:rsidR="00FF402A" w:rsidRDefault="00FF402A" w:rsidP="00FF402A">
      <w:pPr>
        <w:ind w:right="268"/>
        <w:jc w:val="both"/>
        <w:rPr>
          <w:noProof/>
        </w:rPr>
      </w:pPr>
    </w:p>
    <w:p w:rsidR="00FF402A" w:rsidRDefault="00D81F7B" w:rsidP="00FF402A">
      <w:pPr>
        <w:ind w:right="268"/>
        <w:jc w:val="both"/>
        <w:rPr>
          <w:noProof/>
        </w:rPr>
      </w:pPr>
      <w:r>
        <w:rPr>
          <w:b/>
          <w:noProof/>
        </w:rPr>
        <w:t>8</w:t>
      </w:r>
      <w:r w:rsidR="00FF402A" w:rsidRPr="00FF402A">
        <w:rPr>
          <w:b/>
          <w:noProof/>
        </w:rPr>
        <w:t xml:space="preserve">. </w:t>
      </w:r>
      <w:r w:rsidR="00FF402A">
        <w:rPr>
          <w:noProof/>
        </w:rPr>
        <w:t>¿Se ajustan los datos al modelo de Gutman?</w:t>
      </w:r>
    </w:p>
    <w:p w:rsidR="00FF402A" w:rsidRDefault="00FF402A" w:rsidP="00AD7F23">
      <w:pPr>
        <w:ind w:left="284" w:right="268"/>
        <w:jc w:val="both"/>
        <w:rPr>
          <w:noProof/>
        </w:rPr>
      </w:pPr>
      <w:r>
        <w:rPr>
          <w:noProof/>
        </w:rPr>
        <w:t>a) Sí</w:t>
      </w:r>
    </w:p>
    <w:p w:rsidR="00FF402A" w:rsidRDefault="00FF402A" w:rsidP="00AD7F23">
      <w:pPr>
        <w:ind w:left="284" w:right="268"/>
        <w:jc w:val="both"/>
        <w:rPr>
          <w:noProof/>
        </w:rPr>
      </w:pPr>
      <w:r>
        <w:rPr>
          <w:noProof/>
        </w:rPr>
        <w:t>b) No</w:t>
      </w:r>
    </w:p>
    <w:p w:rsidR="00FF402A" w:rsidRDefault="00EE1E14" w:rsidP="00AD7F23">
      <w:pPr>
        <w:ind w:left="284" w:right="268"/>
        <w:jc w:val="both"/>
        <w:rPr>
          <w:noProof/>
        </w:rPr>
      </w:pPr>
      <w:r>
        <w:rPr>
          <w:noProof/>
        </w:rPr>
        <w:t xml:space="preserve">c) </w:t>
      </w:r>
      <w:r w:rsidR="00AD7F23">
        <w:rPr>
          <w:noProof/>
        </w:rPr>
        <w:t>No se puede saber en este caso</w:t>
      </w:r>
    </w:p>
    <w:p w:rsidR="00557D93" w:rsidRDefault="00557D93" w:rsidP="002919F3">
      <w:pPr>
        <w:ind w:right="-568"/>
        <w:jc w:val="both"/>
        <w:rPr>
          <w:b/>
          <w:noProof/>
        </w:rPr>
      </w:pPr>
      <w:r>
        <w:rPr>
          <w:b/>
          <w:noProof/>
        </w:rPr>
        <w:t>****</w:t>
      </w:r>
    </w:p>
    <w:p w:rsidR="00557D93" w:rsidRDefault="00557D93" w:rsidP="002919F3">
      <w:pPr>
        <w:ind w:right="-568"/>
        <w:jc w:val="both"/>
        <w:rPr>
          <w:b/>
          <w:noProof/>
        </w:rPr>
      </w:pPr>
    </w:p>
    <w:p w:rsidR="002D0BA2" w:rsidRDefault="002D0BA2" w:rsidP="002919F3">
      <w:pPr>
        <w:ind w:right="-568"/>
        <w:jc w:val="both"/>
        <w:rPr>
          <w:b/>
          <w:noProof/>
        </w:rPr>
      </w:pPr>
    </w:p>
    <w:p w:rsidR="002D0BA2" w:rsidRDefault="002D0BA2" w:rsidP="002919F3">
      <w:pPr>
        <w:ind w:right="-568"/>
        <w:jc w:val="both"/>
        <w:rPr>
          <w:b/>
          <w:noProof/>
        </w:rPr>
      </w:pPr>
    </w:p>
    <w:p w:rsidR="002D0BA2" w:rsidRDefault="002D0BA2" w:rsidP="002919F3">
      <w:pPr>
        <w:ind w:right="-568"/>
        <w:jc w:val="both"/>
        <w:rPr>
          <w:b/>
          <w:noProof/>
        </w:rPr>
      </w:pPr>
    </w:p>
    <w:p w:rsidR="00C67DD1" w:rsidRPr="002919F3" w:rsidRDefault="002919F3" w:rsidP="002919F3">
      <w:pPr>
        <w:ind w:right="-568"/>
        <w:jc w:val="both"/>
        <w:rPr>
          <w:b/>
          <w:noProof/>
        </w:rPr>
      </w:pPr>
      <w:r>
        <w:rPr>
          <w:b/>
          <w:noProof/>
        </w:rPr>
        <w:lastRenderedPageBreak/>
        <w:t>Con los siguientes datos, responder a las preguntas 9-15.</w:t>
      </w:r>
    </w:p>
    <w:p w:rsidR="002919F3" w:rsidRDefault="002919F3" w:rsidP="00032C12">
      <w:pPr>
        <w:ind w:right="268"/>
        <w:jc w:val="both"/>
        <w:rPr>
          <w:noProof/>
        </w:rPr>
      </w:pPr>
      <w:r>
        <w:rPr>
          <w:noProof/>
        </w:rPr>
        <w:t>Seis personas realizan una prueba de 5 ítems</w:t>
      </w:r>
      <w:r w:rsidR="00AD7F23">
        <w:rPr>
          <w:noProof/>
        </w:rPr>
        <w:t xml:space="preserve"> de tres alternativas de respuesta</w:t>
      </w:r>
      <w:r>
        <w:rPr>
          <w:noProof/>
        </w:rPr>
        <w:t>.</w:t>
      </w:r>
      <w:r w:rsidR="00AD7F23">
        <w:rPr>
          <w:noProof/>
        </w:rPr>
        <w:t xml:space="preserve"> La</w:t>
      </w:r>
      <w:r w:rsidR="00032C12">
        <w:rPr>
          <w:noProof/>
        </w:rPr>
        <w:t xml:space="preserve"> fil</w:t>
      </w:r>
      <w:r>
        <w:rPr>
          <w:noProof/>
        </w:rPr>
        <w:t xml:space="preserve">a “CORR” presenta las respuestas correctas. La tabla muestra la respuesta de </w:t>
      </w:r>
      <w:r w:rsidR="00AD7F23">
        <w:rPr>
          <w:noProof/>
        </w:rPr>
        <w:t xml:space="preserve">de </w:t>
      </w:r>
      <w:r>
        <w:rPr>
          <w:noProof/>
        </w:rPr>
        <w:t>cada persona a cada ítem.</w:t>
      </w:r>
    </w:p>
    <w:p w:rsidR="002919F3" w:rsidRPr="00C67DD1" w:rsidRDefault="002919F3" w:rsidP="002919F3">
      <w:pPr>
        <w:ind w:right="-568"/>
        <w:jc w:val="both"/>
        <w:rPr>
          <w:noProof/>
        </w:rPr>
      </w:pPr>
    </w:p>
    <w:tbl>
      <w:tblPr>
        <w:tblW w:w="3476" w:type="dxa"/>
        <w:jc w:val="center"/>
        <w:tblInd w:w="-1310" w:type="dxa"/>
        <w:tblBorders>
          <w:top w:val="single" w:sz="2" w:space="0" w:color="000000"/>
          <w:bottom w:val="single" w:sz="2" w:space="0" w:color="000000"/>
        </w:tblBorders>
        <w:tblLook w:val="04A0" w:firstRow="1" w:lastRow="0" w:firstColumn="1" w:lastColumn="0" w:noHBand="0" w:noVBand="1"/>
      </w:tblPr>
      <w:tblGrid>
        <w:gridCol w:w="958"/>
        <w:gridCol w:w="517"/>
        <w:gridCol w:w="503"/>
        <w:gridCol w:w="503"/>
        <w:gridCol w:w="503"/>
        <w:gridCol w:w="492"/>
      </w:tblGrid>
      <w:tr w:rsidR="00C520E4" w:rsidRPr="00C67DD1" w:rsidTr="00C520E4">
        <w:trPr>
          <w:trHeight w:val="305"/>
          <w:jc w:val="center"/>
        </w:trPr>
        <w:tc>
          <w:tcPr>
            <w:tcW w:w="958" w:type="dxa"/>
            <w:shd w:val="clear" w:color="000000" w:fill="C5D9F1"/>
            <w:noWrap/>
            <w:vAlign w:val="center"/>
            <w:hideMark/>
          </w:tcPr>
          <w:p w:rsidR="00C520E4" w:rsidRPr="002919F3" w:rsidRDefault="00C520E4" w:rsidP="00D81F7B">
            <w:pPr>
              <w:ind w:left="142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ITEM</w:t>
            </w:r>
          </w:p>
        </w:tc>
        <w:tc>
          <w:tcPr>
            <w:tcW w:w="517" w:type="dxa"/>
            <w:tcBorders>
              <w:top w:val="single" w:sz="2" w:space="0" w:color="000000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2" w:space="0" w:color="000000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2" w:space="0" w:color="000000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503" w:type="dxa"/>
            <w:tcBorders>
              <w:top w:val="single" w:sz="2" w:space="0" w:color="000000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2" w:space="0" w:color="000000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5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CORR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C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C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A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A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C520E4" w:rsidRPr="002919F3" w:rsidRDefault="00C520E4" w:rsidP="0083502B">
            <w:pPr>
              <w:ind w:left="142"/>
              <w:jc w:val="center"/>
              <w:rPr>
                <w:b/>
                <w:color w:val="000000"/>
                <w:lang w:val="en-US"/>
              </w:rPr>
            </w:pPr>
            <w:r w:rsidRPr="002919F3">
              <w:rPr>
                <w:b/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tcBorders>
              <w:top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tcBorders>
              <w:top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A</w:t>
            </w:r>
          </w:p>
        </w:tc>
        <w:tc>
          <w:tcPr>
            <w:tcW w:w="503" w:type="dxa"/>
            <w:tcBorders>
              <w:top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A</w:t>
            </w:r>
          </w:p>
        </w:tc>
        <w:tc>
          <w:tcPr>
            <w:tcW w:w="492" w:type="dxa"/>
            <w:tcBorders>
              <w:top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2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3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4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  <w:tr w:rsidR="00C520E4" w:rsidRPr="00C67DD1" w:rsidTr="00C520E4">
        <w:trPr>
          <w:trHeight w:val="305"/>
          <w:jc w:val="center"/>
        </w:trPr>
        <w:tc>
          <w:tcPr>
            <w:tcW w:w="958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6</w:t>
            </w:r>
          </w:p>
        </w:tc>
        <w:tc>
          <w:tcPr>
            <w:tcW w:w="517" w:type="dxa"/>
            <w:tcBorders>
              <w:lef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C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:rsidR="00C520E4" w:rsidRPr="00C67DD1" w:rsidRDefault="00C520E4" w:rsidP="0083502B">
            <w:pPr>
              <w:ind w:left="142"/>
              <w:jc w:val="center"/>
              <w:rPr>
                <w:color w:val="000000"/>
                <w:lang w:val="en-US"/>
              </w:rPr>
            </w:pPr>
            <w:r w:rsidRPr="00C67DD1">
              <w:rPr>
                <w:color w:val="000000"/>
                <w:lang w:val="en-US"/>
              </w:rPr>
              <w:t>B</w:t>
            </w:r>
          </w:p>
        </w:tc>
      </w:tr>
    </w:tbl>
    <w:p w:rsidR="00C67DD1" w:rsidRPr="00C67DD1" w:rsidRDefault="00C67DD1" w:rsidP="0083502B">
      <w:pPr>
        <w:ind w:left="142" w:right="-568"/>
        <w:jc w:val="both"/>
        <w:rPr>
          <w:noProof/>
        </w:rPr>
      </w:pPr>
    </w:p>
    <w:p w:rsidR="002919F3" w:rsidRDefault="002919F3" w:rsidP="002919F3">
      <w:pPr>
        <w:ind w:right="-568"/>
        <w:jc w:val="both"/>
      </w:pPr>
      <w:r>
        <w:rPr>
          <w:b/>
          <w:noProof/>
        </w:rPr>
        <w:t>9</w:t>
      </w:r>
      <w:r w:rsidR="00C67DD1" w:rsidRPr="00C67DD1">
        <w:rPr>
          <w:b/>
          <w:noProof/>
        </w:rPr>
        <w:t>.</w:t>
      </w:r>
      <w:r w:rsidR="00C67DD1" w:rsidRPr="00C67DD1">
        <w:rPr>
          <w:noProof/>
        </w:rPr>
        <w:t xml:space="preserve"> </w:t>
      </w:r>
      <w:r>
        <w:rPr>
          <w:noProof/>
        </w:rPr>
        <w:t>¿</w:t>
      </w:r>
      <w:r w:rsidR="00C67DD1" w:rsidRPr="00C67DD1">
        <w:t>Qué ítem es el más fácil</w:t>
      </w:r>
      <w:r>
        <w:t>?</w:t>
      </w:r>
      <w:r w:rsidR="00C67DD1" w:rsidRPr="00C67DD1">
        <w:t xml:space="preserve">: </w:t>
      </w:r>
    </w:p>
    <w:p w:rsidR="002919F3" w:rsidRPr="002919F3" w:rsidRDefault="00C67DD1" w:rsidP="00AD7F23">
      <w:pPr>
        <w:ind w:left="284" w:right="-568"/>
        <w:jc w:val="both"/>
      </w:pPr>
      <w:r w:rsidRPr="00C67DD1">
        <w:t>a</w:t>
      </w:r>
      <w:r w:rsidRPr="002919F3">
        <w:t>) 2</w:t>
      </w:r>
    </w:p>
    <w:p w:rsidR="002919F3" w:rsidRPr="002919F3" w:rsidRDefault="002919F3" w:rsidP="00AD7F23">
      <w:pPr>
        <w:ind w:left="284" w:right="-568"/>
        <w:jc w:val="both"/>
      </w:pPr>
      <w:r>
        <w:t>b) 5</w:t>
      </w:r>
    </w:p>
    <w:p w:rsidR="00C67DD1" w:rsidRDefault="002919F3" w:rsidP="00AD7F23">
      <w:pPr>
        <w:ind w:left="284" w:right="-568"/>
        <w:jc w:val="both"/>
      </w:pPr>
      <w:r>
        <w:t>c) 4</w:t>
      </w:r>
    </w:p>
    <w:p w:rsidR="00AD7F23" w:rsidRPr="002919F3" w:rsidRDefault="00AD7F23" w:rsidP="002919F3">
      <w:pPr>
        <w:ind w:right="-568"/>
        <w:jc w:val="both"/>
      </w:pPr>
    </w:p>
    <w:p w:rsidR="00AD7F23" w:rsidRDefault="00AD7F23" w:rsidP="00AD7F23">
      <w:pPr>
        <w:ind w:right="-568"/>
        <w:jc w:val="both"/>
      </w:pPr>
      <w:r>
        <w:rPr>
          <w:b/>
        </w:rPr>
        <w:t>10</w:t>
      </w:r>
      <w:r w:rsidR="00C67DD1" w:rsidRPr="00C67DD1">
        <w:rPr>
          <w:b/>
        </w:rPr>
        <w:t>.</w:t>
      </w:r>
      <w:r w:rsidR="00C67DD1" w:rsidRPr="00C67DD1">
        <w:t xml:space="preserve"> El ítem 1: </w:t>
      </w:r>
    </w:p>
    <w:p w:rsidR="00AD7F23" w:rsidRPr="00AD7F23" w:rsidRDefault="00C67DD1" w:rsidP="00AD7F23">
      <w:pPr>
        <w:ind w:left="284" w:right="-568"/>
        <w:jc w:val="both"/>
      </w:pPr>
      <w:r w:rsidRPr="00AD7F23">
        <w:t>a) está correctamente diseñado</w:t>
      </w:r>
    </w:p>
    <w:p w:rsidR="00AD7F23" w:rsidRDefault="00C67DD1" w:rsidP="00AD7F23">
      <w:pPr>
        <w:ind w:left="284" w:right="-568"/>
        <w:jc w:val="both"/>
      </w:pPr>
      <w:r w:rsidRPr="00C67DD1">
        <w:t>b) a priori deben modificar</w:t>
      </w:r>
      <w:r w:rsidR="00AD7F23">
        <w:t>se distractores</w:t>
      </w:r>
    </w:p>
    <w:p w:rsidR="00C67DD1" w:rsidRDefault="00AD7F23" w:rsidP="00AD7F23">
      <w:pPr>
        <w:ind w:left="284" w:right="-568"/>
        <w:jc w:val="both"/>
      </w:pPr>
      <w:r>
        <w:t>c) es muy difícil</w:t>
      </w:r>
    </w:p>
    <w:p w:rsidR="00AD7F23" w:rsidRDefault="00AD7F23" w:rsidP="00C67DD1">
      <w:pPr>
        <w:ind w:left="-567" w:right="-568"/>
        <w:jc w:val="both"/>
        <w:rPr>
          <w:b/>
        </w:rPr>
      </w:pPr>
    </w:p>
    <w:p w:rsidR="00AD7F23" w:rsidRDefault="00AD7F23" w:rsidP="00AD7F23">
      <w:pPr>
        <w:ind w:right="-568"/>
        <w:jc w:val="both"/>
      </w:pPr>
      <w:r>
        <w:rPr>
          <w:b/>
        </w:rPr>
        <w:t>11</w:t>
      </w:r>
      <w:r w:rsidR="00C67DD1" w:rsidRPr="00C67DD1">
        <w:rPr>
          <w:b/>
        </w:rPr>
        <w:t>.</w:t>
      </w:r>
      <w:r w:rsidR="00C67DD1" w:rsidRPr="00C67DD1">
        <w:t xml:space="preserve"> La discriminación </w:t>
      </w:r>
      <w:r>
        <w:t>del ítem 1</w:t>
      </w:r>
      <w:r w:rsidR="00C67DD1" w:rsidRPr="00C67DD1">
        <w:t xml:space="preserve"> utilizando la correlación </w:t>
      </w:r>
      <w:proofErr w:type="spellStart"/>
      <w:r w:rsidR="00C67DD1" w:rsidRPr="00C67DD1">
        <w:t>biserial</w:t>
      </w:r>
      <w:proofErr w:type="spellEnd"/>
      <w:r w:rsidR="00C67DD1" w:rsidRPr="00C67DD1">
        <w:t xml:space="preserve">-puntual está entre: </w:t>
      </w:r>
    </w:p>
    <w:p w:rsidR="00AD7F23" w:rsidRDefault="00C67DD1" w:rsidP="00AD7F23">
      <w:pPr>
        <w:ind w:left="284" w:right="-568"/>
        <w:jc w:val="both"/>
      </w:pPr>
      <w:r w:rsidRPr="00C67DD1">
        <w:t>a) 0,26 y 0,2</w:t>
      </w:r>
      <w:r w:rsidR="00AD7F23">
        <w:t>9</w:t>
      </w:r>
    </w:p>
    <w:p w:rsidR="00AD7F23" w:rsidRDefault="00C67DD1" w:rsidP="00AD7F23">
      <w:pPr>
        <w:ind w:left="284" w:right="-568"/>
        <w:jc w:val="both"/>
      </w:pPr>
      <w:r w:rsidRPr="00C67DD1">
        <w:t xml:space="preserve">b) </w:t>
      </w:r>
      <w:r w:rsidR="008616C8">
        <w:t>-</w:t>
      </w:r>
      <w:r w:rsidRPr="00C67DD1">
        <w:t>0,</w:t>
      </w:r>
      <w:r w:rsidR="008616C8">
        <w:t>4</w:t>
      </w:r>
      <w:r w:rsidRPr="00C67DD1">
        <w:t xml:space="preserve"> y </w:t>
      </w:r>
      <w:r w:rsidR="008616C8">
        <w:t>-</w:t>
      </w:r>
      <w:r w:rsidRPr="00C67DD1">
        <w:t>0,</w:t>
      </w:r>
      <w:r w:rsidR="008616C8">
        <w:t>2</w:t>
      </w:r>
    </w:p>
    <w:p w:rsidR="00C67DD1" w:rsidRDefault="00C67DD1" w:rsidP="00AD7F23">
      <w:pPr>
        <w:ind w:left="284" w:right="-568"/>
        <w:jc w:val="both"/>
      </w:pPr>
      <w:r w:rsidRPr="00AD7F23">
        <w:t>c) 0,65 y 0,75</w:t>
      </w:r>
    </w:p>
    <w:p w:rsidR="00AD7F23" w:rsidRPr="00AD7F23" w:rsidRDefault="00AD7F23" w:rsidP="00AD7F23">
      <w:pPr>
        <w:ind w:left="284" w:right="-568"/>
        <w:jc w:val="both"/>
        <w:rPr>
          <w:color w:val="0070C0"/>
        </w:rPr>
      </w:pPr>
    </w:p>
    <w:p w:rsidR="00AD7F23" w:rsidRDefault="00C67DD1" w:rsidP="00C520E4">
      <w:pPr>
        <w:ind w:right="-568"/>
        <w:jc w:val="both"/>
      </w:pPr>
      <w:r w:rsidRPr="00C67DD1">
        <w:rPr>
          <w:b/>
        </w:rPr>
        <w:t>1</w:t>
      </w:r>
      <w:r w:rsidR="00C520E4">
        <w:rPr>
          <w:b/>
        </w:rPr>
        <w:t>2</w:t>
      </w:r>
      <w:r w:rsidRPr="00C67DD1">
        <w:rPr>
          <w:b/>
        </w:rPr>
        <w:t xml:space="preserve">. </w:t>
      </w:r>
      <w:r w:rsidRPr="00C67DD1">
        <w:t xml:space="preserve">El índice de dificultad sin corregir el azar del ítem </w:t>
      </w:r>
      <w:r w:rsidR="00AD7F23">
        <w:t>3 es:</w:t>
      </w:r>
    </w:p>
    <w:p w:rsidR="00C520E4" w:rsidRPr="00C520E4" w:rsidRDefault="008616C8" w:rsidP="00C520E4">
      <w:pPr>
        <w:ind w:left="284" w:right="-568"/>
        <w:jc w:val="both"/>
      </w:pPr>
      <w:r>
        <w:t>a) 0,17</w:t>
      </w:r>
    </w:p>
    <w:p w:rsidR="00C520E4" w:rsidRDefault="008616C8" w:rsidP="00C520E4">
      <w:pPr>
        <w:ind w:left="284" w:right="-568"/>
        <w:jc w:val="both"/>
      </w:pPr>
      <w:r>
        <w:t>b) 0,62</w:t>
      </w:r>
    </w:p>
    <w:p w:rsidR="00C67DD1" w:rsidRDefault="008616C8" w:rsidP="00C520E4">
      <w:pPr>
        <w:ind w:left="284" w:right="-568"/>
        <w:jc w:val="both"/>
      </w:pPr>
      <w:r>
        <w:t>c) 0,83</w:t>
      </w:r>
    </w:p>
    <w:p w:rsidR="00C520E4" w:rsidRPr="00C67DD1" w:rsidRDefault="00C520E4" w:rsidP="00C520E4">
      <w:pPr>
        <w:ind w:left="284" w:right="-568"/>
        <w:jc w:val="both"/>
      </w:pPr>
    </w:p>
    <w:p w:rsidR="00C520E4" w:rsidRDefault="00C67DD1" w:rsidP="00C520E4">
      <w:pPr>
        <w:ind w:right="-568"/>
        <w:jc w:val="both"/>
      </w:pPr>
      <w:r w:rsidRPr="00C67DD1">
        <w:rPr>
          <w:b/>
        </w:rPr>
        <w:t>1</w:t>
      </w:r>
      <w:r w:rsidR="00C520E4">
        <w:rPr>
          <w:b/>
        </w:rPr>
        <w:t>3</w:t>
      </w:r>
      <w:r w:rsidR="00047D8D">
        <w:t>. La varianza</w:t>
      </w:r>
      <w:r w:rsidRPr="00C67DD1">
        <w:t xml:space="preserve"> del </w:t>
      </w:r>
      <w:r w:rsidR="00C520E4">
        <w:t xml:space="preserve">ítem </w:t>
      </w:r>
      <w:r w:rsidRPr="00C67DD1">
        <w:t xml:space="preserve">3 es: </w:t>
      </w:r>
    </w:p>
    <w:p w:rsidR="00C520E4" w:rsidRPr="00C520E4" w:rsidRDefault="00C67DD1" w:rsidP="00C520E4">
      <w:pPr>
        <w:ind w:left="284" w:right="-568"/>
        <w:jc w:val="both"/>
      </w:pPr>
      <w:r w:rsidRPr="00C67DD1">
        <w:t xml:space="preserve">a) </w:t>
      </w:r>
      <w:r w:rsidRPr="00C520E4">
        <w:t>0,25</w:t>
      </w:r>
    </w:p>
    <w:p w:rsidR="00C520E4" w:rsidRPr="00C520E4" w:rsidRDefault="00C67DD1" w:rsidP="00C520E4">
      <w:pPr>
        <w:ind w:left="284" w:right="-568"/>
        <w:jc w:val="both"/>
      </w:pPr>
      <w:r w:rsidRPr="00C520E4">
        <w:t>b) 0,50</w:t>
      </w:r>
    </w:p>
    <w:p w:rsidR="00C67DD1" w:rsidRDefault="008616C8" w:rsidP="00C520E4">
      <w:pPr>
        <w:ind w:left="284" w:right="-568"/>
        <w:jc w:val="both"/>
        <w:rPr>
          <w:b/>
          <w:color w:val="0070C0"/>
        </w:rPr>
      </w:pPr>
      <w:r>
        <w:t>c) 0,14</w:t>
      </w:r>
    </w:p>
    <w:p w:rsidR="002D0BA2" w:rsidRDefault="002D0BA2" w:rsidP="00C520E4">
      <w:pPr>
        <w:ind w:right="-568"/>
        <w:jc w:val="both"/>
        <w:rPr>
          <w:b/>
        </w:rPr>
      </w:pPr>
    </w:p>
    <w:p w:rsidR="00C520E4" w:rsidRDefault="00C67DD1" w:rsidP="00C520E4">
      <w:pPr>
        <w:ind w:right="-568"/>
        <w:jc w:val="both"/>
      </w:pPr>
      <w:r w:rsidRPr="00C67DD1">
        <w:rPr>
          <w:b/>
        </w:rPr>
        <w:lastRenderedPageBreak/>
        <w:t>14.</w:t>
      </w:r>
      <w:r w:rsidRPr="00C67DD1">
        <w:rPr>
          <w:b/>
          <w:color w:val="0070C0"/>
        </w:rPr>
        <w:t xml:space="preserve"> </w:t>
      </w:r>
      <w:r w:rsidR="00C520E4">
        <w:t>En el ítem 3</w:t>
      </w:r>
      <w:r w:rsidRPr="00C67DD1">
        <w:t xml:space="preserve">, atendiendo a la discriminación de los distractores, </w:t>
      </w:r>
      <w:r w:rsidR="00C520E4">
        <w:t>¿</w:t>
      </w:r>
      <w:r w:rsidRPr="00C67DD1">
        <w:t>cuál de ellos está confundiendo a los sujetos con mejores puntuaciones en el test</w:t>
      </w:r>
      <w:r w:rsidR="00C520E4">
        <w:t>?</w:t>
      </w:r>
      <w:r w:rsidRPr="00C67DD1">
        <w:t xml:space="preserve">: </w:t>
      </w:r>
    </w:p>
    <w:p w:rsidR="00C520E4" w:rsidRPr="00C520E4" w:rsidRDefault="00C67DD1" w:rsidP="00C520E4">
      <w:pPr>
        <w:ind w:left="284" w:right="-568"/>
        <w:jc w:val="both"/>
      </w:pPr>
      <w:r w:rsidRPr="00C520E4">
        <w:t xml:space="preserve">a) </w:t>
      </w:r>
      <w:r w:rsidR="00934B52">
        <w:t>E</w:t>
      </w:r>
      <w:r w:rsidRPr="00C520E4">
        <w:t xml:space="preserve">l </w:t>
      </w:r>
      <w:r w:rsidR="00C520E4" w:rsidRPr="00C520E4">
        <w:t>B</w:t>
      </w:r>
    </w:p>
    <w:p w:rsidR="00C520E4" w:rsidRPr="00C520E4" w:rsidRDefault="00934B52" w:rsidP="00C520E4">
      <w:pPr>
        <w:ind w:left="284" w:right="-568"/>
        <w:jc w:val="both"/>
      </w:pPr>
      <w:r>
        <w:t>b) E</w:t>
      </w:r>
      <w:r w:rsidR="00C520E4" w:rsidRPr="00C520E4">
        <w:t>l C</w:t>
      </w:r>
    </w:p>
    <w:p w:rsidR="00C67DD1" w:rsidRDefault="00C520E4" w:rsidP="00C520E4">
      <w:pPr>
        <w:ind w:left="284" w:right="-568"/>
        <w:jc w:val="both"/>
      </w:pPr>
      <w:r>
        <w:t>c) ninguno</w:t>
      </w:r>
    </w:p>
    <w:p w:rsidR="008616C8" w:rsidRDefault="008616C8" w:rsidP="00934B52">
      <w:pPr>
        <w:ind w:right="-568"/>
        <w:jc w:val="both"/>
        <w:rPr>
          <w:b/>
        </w:rPr>
      </w:pPr>
    </w:p>
    <w:p w:rsidR="00C520E4" w:rsidRDefault="00C520E4" w:rsidP="00934B52">
      <w:pPr>
        <w:ind w:right="-568"/>
        <w:jc w:val="both"/>
      </w:pPr>
      <w:r>
        <w:rPr>
          <w:b/>
        </w:rPr>
        <w:t xml:space="preserve">15. </w:t>
      </w:r>
      <w:r w:rsidR="00C67DD1" w:rsidRPr="00C67DD1">
        <w:t xml:space="preserve">Los distractores del ítem </w:t>
      </w:r>
      <w:r w:rsidR="00934B52">
        <w:t>3</w:t>
      </w:r>
      <w:r w:rsidR="00C67DD1" w:rsidRPr="00C67DD1">
        <w:t xml:space="preserve"> son (NC 95%):</w:t>
      </w:r>
    </w:p>
    <w:p w:rsidR="00934B52" w:rsidRPr="00934B52" w:rsidRDefault="00C67DD1" w:rsidP="00934B52">
      <w:pPr>
        <w:ind w:left="284" w:right="-568"/>
        <w:jc w:val="both"/>
      </w:pPr>
      <w:r w:rsidRPr="00934B52">
        <w:t xml:space="preserve">a) </w:t>
      </w:r>
      <w:proofErr w:type="spellStart"/>
      <w:r w:rsidRPr="00934B52">
        <w:t>equiproba</w:t>
      </w:r>
      <w:r w:rsidR="00934B52" w:rsidRPr="00934B52">
        <w:t>b</w:t>
      </w:r>
      <w:r w:rsidRPr="00934B52">
        <w:t>les</w:t>
      </w:r>
      <w:proofErr w:type="spellEnd"/>
    </w:p>
    <w:p w:rsidR="00934B52" w:rsidRPr="00934B52" w:rsidRDefault="00C67DD1" w:rsidP="00934B52">
      <w:pPr>
        <w:ind w:left="284" w:right="-568"/>
        <w:jc w:val="both"/>
      </w:pPr>
      <w:r w:rsidRPr="00934B52">
        <w:t xml:space="preserve">b) no </w:t>
      </w:r>
      <w:proofErr w:type="spellStart"/>
      <w:r w:rsidRPr="00934B52">
        <w:t>equiprobales</w:t>
      </w:r>
      <w:proofErr w:type="spellEnd"/>
    </w:p>
    <w:p w:rsidR="00047D8D" w:rsidRDefault="00934B52" w:rsidP="00934B52">
      <w:pPr>
        <w:ind w:left="284" w:right="-568"/>
        <w:jc w:val="both"/>
      </w:pPr>
      <w:r>
        <w:t xml:space="preserve">c) poco </w:t>
      </w:r>
      <w:proofErr w:type="gramStart"/>
      <w:r>
        <w:t>probables</w:t>
      </w:r>
      <w:proofErr w:type="gramEnd"/>
    </w:p>
    <w:p w:rsidR="00047D8D" w:rsidRDefault="00047D8D" w:rsidP="00047D8D">
      <w:pPr>
        <w:ind w:right="-568"/>
        <w:jc w:val="both"/>
      </w:pPr>
      <w:r>
        <w:t>****</w:t>
      </w:r>
    </w:p>
    <w:p w:rsidR="00047D8D" w:rsidRPr="00EC054D" w:rsidRDefault="00047D8D" w:rsidP="00047D8D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047D8D" w:rsidRPr="00EC054D" w:rsidRDefault="00047D8D" w:rsidP="00047D8D">
      <w:pPr>
        <w:pStyle w:val="Textopredeterminado"/>
        <w:numPr>
          <w:ilvl w:val="0"/>
          <w:numId w:val="20"/>
        </w:numPr>
        <w:jc w:val="both"/>
        <w:rPr>
          <w:b/>
          <w:sz w:val="20"/>
        </w:rPr>
      </w:pPr>
      <w:r w:rsidRPr="00EC054D">
        <w:rPr>
          <w:w w:val="105"/>
          <w:sz w:val="20"/>
        </w:rPr>
        <w:t>El</w:t>
      </w:r>
      <w:r w:rsidRPr="00EC054D">
        <w:rPr>
          <w:spacing w:val="-8"/>
          <w:w w:val="105"/>
          <w:sz w:val="20"/>
        </w:rPr>
        <w:t xml:space="preserve"> </w:t>
      </w:r>
      <w:r w:rsidRPr="00EC054D">
        <w:rPr>
          <w:w w:val="105"/>
          <w:sz w:val="20"/>
        </w:rPr>
        <w:t>error</w:t>
      </w:r>
      <w:r w:rsidRPr="00EC054D">
        <w:rPr>
          <w:spacing w:val="-2"/>
          <w:w w:val="105"/>
          <w:sz w:val="20"/>
        </w:rPr>
        <w:t xml:space="preserve"> </w:t>
      </w:r>
      <w:r w:rsidRPr="00EC054D">
        <w:rPr>
          <w:w w:val="105"/>
          <w:sz w:val="20"/>
        </w:rPr>
        <w:t>típico</w:t>
      </w:r>
      <w:r w:rsidRPr="00EC054D">
        <w:rPr>
          <w:spacing w:val="1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-3"/>
          <w:w w:val="105"/>
          <w:sz w:val="20"/>
        </w:rPr>
        <w:t xml:space="preserve"> </w:t>
      </w:r>
      <w:r w:rsidRPr="00EC054D">
        <w:rPr>
          <w:w w:val="105"/>
          <w:sz w:val="20"/>
        </w:rPr>
        <w:t>medida:</w:t>
      </w:r>
      <w:r w:rsidRPr="00EC054D">
        <w:rPr>
          <w:spacing w:val="-4"/>
          <w:w w:val="105"/>
          <w:sz w:val="20"/>
        </w:rPr>
        <w:t xml:space="preserve"> </w:t>
      </w:r>
    </w:p>
    <w:p w:rsidR="00047D8D" w:rsidRPr="00EC054D" w:rsidRDefault="00047D8D" w:rsidP="00047D8D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 w:rsidRPr="00EC054D">
        <w:rPr>
          <w:w w:val="105"/>
          <w:sz w:val="20"/>
        </w:rPr>
        <w:t>Es</w:t>
      </w:r>
      <w:r w:rsidRPr="00EC054D">
        <w:rPr>
          <w:spacing w:val="-1"/>
          <w:w w:val="105"/>
          <w:sz w:val="20"/>
        </w:rPr>
        <w:t xml:space="preserve"> </w:t>
      </w:r>
      <w:r w:rsidRPr="00EC054D">
        <w:rPr>
          <w:w w:val="105"/>
          <w:sz w:val="20"/>
        </w:rPr>
        <w:t>el</w:t>
      </w:r>
      <w:r w:rsidRPr="00EC054D">
        <w:rPr>
          <w:spacing w:val="-9"/>
          <w:w w:val="105"/>
          <w:sz w:val="20"/>
        </w:rPr>
        <w:t xml:space="preserve"> </w:t>
      </w:r>
      <w:r w:rsidRPr="00EC054D">
        <w:rPr>
          <w:w w:val="105"/>
          <w:sz w:val="20"/>
        </w:rPr>
        <w:t>cociente</w:t>
      </w:r>
      <w:r w:rsidRPr="00EC054D">
        <w:rPr>
          <w:spacing w:val="1"/>
          <w:w w:val="105"/>
          <w:sz w:val="20"/>
        </w:rPr>
        <w:t xml:space="preserve"> </w:t>
      </w:r>
      <w:r w:rsidRPr="00EC054D">
        <w:rPr>
          <w:w w:val="105"/>
          <w:sz w:val="20"/>
        </w:rPr>
        <w:t>entre</w:t>
      </w:r>
      <w:r w:rsidRPr="00EC054D">
        <w:rPr>
          <w:spacing w:val="5"/>
          <w:w w:val="105"/>
          <w:sz w:val="20"/>
        </w:rPr>
        <w:t xml:space="preserve"> </w:t>
      </w:r>
      <w:r w:rsidRPr="00EC054D">
        <w:rPr>
          <w:w w:val="105"/>
          <w:sz w:val="20"/>
        </w:rPr>
        <w:t>la</w:t>
      </w:r>
      <w:r w:rsidRPr="00EC054D">
        <w:rPr>
          <w:spacing w:val="-13"/>
          <w:w w:val="105"/>
          <w:sz w:val="20"/>
        </w:rPr>
        <w:t xml:space="preserve"> </w:t>
      </w:r>
      <w:r w:rsidRPr="00EC054D">
        <w:rPr>
          <w:w w:val="105"/>
          <w:sz w:val="20"/>
        </w:rPr>
        <w:t>varianza</w:t>
      </w:r>
      <w:r w:rsidRPr="00EC054D">
        <w:rPr>
          <w:spacing w:val="10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1"/>
          <w:w w:val="105"/>
          <w:sz w:val="20"/>
        </w:rPr>
        <w:t xml:space="preserve"> </w:t>
      </w:r>
      <w:r w:rsidRPr="00EC054D">
        <w:rPr>
          <w:w w:val="105"/>
          <w:sz w:val="20"/>
        </w:rPr>
        <w:t>los</w:t>
      </w:r>
      <w:r w:rsidRPr="00EC054D">
        <w:rPr>
          <w:spacing w:val="-11"/>
          <w:w w:val="105"/>
          <w:sz w:val="20"/>
        </w:rPr>
        <w:t xml:space="preserve"> </w:t>
      </w:r>
      <w:r w:rsidRPr="00EC054D">
        <w:rPr>
          <w:w w:val="105"/>
          <w:sz w:val="20"/>
        </w:rPr>
        <w:t>errores</w:t>
      </w:r>
      <w:r w:rsidRPr="00EC054D">
        <w:rPr>
          <w:spacing w:val="2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-4"/>
          <w:w w:val="105"/>
          <w:sz w:val="20"/>
        </w:rPr>
        <w:t xml:space="preserve"> </w:t>
      </w:r>
      <w:r w:rsidRPr="00EC054D">
        <w:rPr>
          <w:w w:val="105"/>
          <w:sz w:val="20"/>
        </w:rPr>
        <w:t>medida</w:t>
      </w:r>
      <w:r w:rsidRPr="00EC054D">
        <w:rPr>
          <w:spacing w:val="-7"/>
          <w:w w:val="105"/>
          <w:sz w:val="20"/>
        </w:rPr>
        <w:t xml:space="preserve"> </w:t>
      </w:r>
      <w:r w:rsidRPr="00EC054D">
        <w:rPr>
          <w:w w:val="105"/>
          <w:sz w:val="20"/>
        </w:rPr>
        <w:t>y</w:t>
      </w:r>
      <w:r w:rsidRPr="00EC054D">
        <w:rPr>
          <w:spacing w:val="4"/>
          <w:w w:val="105"/>
          <w:sz w:val="20"/>
        </w:rPr>
        <w:t xml:space="preserve"> </w:t>
      </w:r>
      <w:r w:rsidRPr="00EC054D">
        <w:rPr>
          <w:w w:val="105"/>
          <w:sz w:val="20"/>
        </w:rPr>
        <w:t>la</w:t>
      </w:r>
      <w:r w:rsidRPr="00EC054D">
        <w:rPr>
          <w:spacing w:val="-13"/>
          <w:w w:val="105"/>
          <w:sz w:val="20"/>
        </w:rPr>
        <w:t xml:space="preserve"> </w:t>
      </w:r>
      <w:r w:rsidRPr="00EC054D">
        <w:rPr>
          <w:w w:val="105"/>
          <w:sz w:val="20"/>
        </w:rPr>
        <w:t>varianza</w:t>
      </w:r>
      <w:r w:rsidRPr="00EC054D">
        <w:rPr>
          <w:spacing w:val="10"/>
          <w:w w:val="105"/>
          <w:sz w:val="20"/>
        </w:rPr>
        <w:t xml:space="preserve"> </w:t>
      </w:r>
      <w:r w:rsidRPr="00EC054D">
        <w:rPr>
          <w:w w:val="105"/>
          <w:sz w:val="20"/>
        </w:rPr>
        <w:t>empírica</w:t>
      </w:r>
    </w:p>
    <w:p w:rsidR="00047D8D" w:rsidRPr="00EC054D" w:rsidRDefault="00047D8D" w:rsidP="00047D8D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 w:rsidRPr="00EC054D">
        <w:rPr>
          <w:spacing w:val="-3"/>
          <w:w w:val="105"/>
          <w:sz w:val="20"/>
        </w:rPr>
        <w:t>P</w:t>
      </w:r>
      <w:r w:rsidRPr="00EC054D">
        <w:rPr>
          <w:w w:val="105"/>
          <w:sz w:val="20"/>
        </w:rPr>
        <w:t>uede</w:t>
      </w:r>
      <w:r w:rsidRPr="00EC054D">
        <w:rPr>
          <w:spacing w:val="-8"/>
          <w:w w:val="105"/>
          <w:sz w:val="20"/>
        </w:rPr>
        <w:t xml:space="preserve"> </w:t>
      </w:r>
      <w:r w:rsidRPr="00EC054D">
        <w:rPr>
          <w:w w:val="105"/>
          <w:sz w:val="20"/>
        </w:rPr>
        <w:t>ser</w:t>
      </w:r>
      <w:r w:rsidRPr="00EC054D">
        <w:rPr>
          <w:w w:val="97"/>
          <w:sz w:val="20"/>
        </w:rPr>
        <w:t xml:space="preserve"> </w:t>
      </w:r>
      <w:r w:rsidRPr="00EC054D">
        <w:rPr>
          <w:w w:val="105"/>
          <w:sz w:val="20"/>
        </w:rPr>
        <w:t>igual</w:t>
      </w:r>
      <w:r w:rsidRPr="00EC054D">
        <w:rPr>
          <w:spacing w:val="-11"/>
          <w:w w:val="105"/>
          <w:sz w:val="20"/>
        </w:rPr>
        <w:t xml:space="preserve"> </w:t>
      </w:r>
      <w:r w:rsidRPr="00EC054D">
        <w:rPr>
          <w:w w:val="105"/>
          <w:sz w:val="20"/>
        </w:rPr>
        <w:t>a</w:t>
      </w:r>
      <w:r w:rsidRPr="00EC054D">
        <w:rPr>
          <w:spacing w:val="-5"/>
          <w:w w:val="105"/>
          <w:sz w:val="20"/>
        </w:rPr>
        <w:t xml:space="preserve"> </w:t>
      </w:r>
      <w:r w:rsidRPr="00EC054D">
        <w:rPr>
          <w:w w:val="105"/>
          <w:sz w:val="20"/>
        </w:rPr>
        <w:t>la</w:t>
      </w:r>
      <w:r w:rsidRPr="00EC054D">
        <w:rPr>
          <w:spacing w:val="-14"/>
          <w:w w:val="105"/>
          <w:sz w:val="20"/>
        </w:rPr>
        <w:t xml:space="preserve"> </w:t>
      </w:r>
      <w:r w:rsidRPr="00EC054D">
        <w:rPr>
          <w:w w:val="105"/>
          <w:sz w:val="20"/>
        </w:rPr>
        <w:t>desviación</w:t>
      </w:r>
      <w:r w:rsidRPr="00EC054D">
        <w:rPr>
          <w:spacing w:val="1"/>
          <w:w w:val="105"/>
          <w:sz w:val="20"/>
        </w:rPr>
        <w:t xml:space="preserve"> </w:t>
      </w:r>
      <w:r w:rsidRPr="00EC054D">
        <w:rPr>
          <w:w w:val="105"/>
          <w:sz w:val="20"/>
        </w:rPr>
        <w:t>típica</w:t>
      </w:r>
      <w:r w:rsidRPr="00EC054D">
        <w:rPr>
          <w:spacing w:val="-1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-8"/>
          <w:w w:val="105"/>
          <w:sz w:val="20"/>
        </w:rPr>
        <w:t xml:space="preserve"> </w:t>
      </w:r>
      <w:r w:rsidRPr="00EC054D">
        <w:rPr>
          <w:w w:val="105"/>
          <w:sz w:val="20"/>
        </w:rPr>
        <w:t>las</w:t>
      </w:r>
      <w:r w:rsidRPr="00EC054D">
        <w:rPr>
          <w:spacing w:val="-11"/>
          <w:w w:val="105"/>
          <w:sz w:val="20"/>
        </w:rPr>
        <w:t xml:space="preserve"> </w:t>
      </w:r>
      <w:r w:rsidRPr="00EC054D">
        <w:rPr>
          <w:w w:val="105"/>
          <w:sz w:val="20"/>
        </w:rPr>
        <w:t>puntuaciones empíricas</w:t>
      </w:r>
    </w:p>
    <w:p w:rsidR="00047D8D" w:rsidRPr="00EC054D" w:rsidRDefault="00047D8D" w:rsidP="00047D8D">
      <w:pPr>
        <w:pStyle w:val="Textopredeterminado"/>
        <w:numPr>
          <w:ilvl w:val="0"/>
          <w:numId w:val="5"/>
        </w:numPr>
        <w:jc w:val="both"/>
        <w:rPr>
          <w:w w:val="105"/>
          <w:sz w:val="20"/>
        </w:rPr>
      </w:pPr>
      <w:r w:rsidRPr="00EC054D">
        <w:rPr>
          <w:w w:val="105"/>
          <w:sz w:val="20"/>
        </w:rPr>
        <w:t>Es</w:t>
      </w:r>
      <w:r w:rsidRPr="00EC054D">
        <w:rPr>
          <w:spacing w:val="-6"/>
          <w:w w:val="105"/>
          <w:sz w:val="20"/>
        </w:rPr>
        <w:t xml:space="preserve"> </w:t>
      </w:r>
      <w:r w:rsidRPr="00EC054D">
        <w:rPr>
          <w:w w:val="105"/>
          <w:sz w:val="20"/>
        </w:rPr>
        <w:t>la</w:t>
      </w:r>
      <w:r w:rsidRPr="00EC054D">
        <w:rPr>
          <w:spacing w:val="-17"/>
          <w:w w:val="105"/>
          <w:sz w:val="20"/>
        </w:rPr>
        <w:t xml:space="preserve"> </w:t>
      </w:r>
      <w:r w:rsidRPr="00EC054D">
        <w:rPr>
          <w:w w:val="105"/>
          <w:sz w:val="20"/>
        </w:rPr>
        <w:t>varianza</w:t>
      </w:r>
      <w:r w:rsidRPr="00EC054D">
        <w:rPr>
          <w:spacing w:val="9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-9"/>
          <w:w w:val="105"/>
          <w:sz w:val="20"/>
        </w:rPr>
        <w:t xml:space="preserve"> </w:t>
      </w:r>
      <w:r w:rsidRPr="00EC054D">
        <w:rPr>
          <w:w w:val="105"/>
          <w:sz w:val="20"/>
        </w:rPr>
        <w:t>los</w:t>
      </w:r>
      <w:r w:rsidRPr="00EC054D">
        <w:rPr>
          <w:spacing w:val="-15"/>
          <w:w w:val="105"/>
          <w:sz w:val="20"/>
        </w:rPr>
        <w:t xml:space="preserve"> </w:t>
      </w:r>
      <w:r w:rsidRPr="00EC054D">
        <w:rPr>
          <w:w w:val="105"/>
          <w:sz w:val="20"/>
        </w:rPr>
        <w:t>errores</w:t>
      </w:r>
      <w:r w:rsidRPr="00EC054D">
        <w:rPr>
          <w:spacing w:val="-6"/>
          <w:w w:val="105"/>
          <w:sz w:val="20"/>
        </w:rPr>
        <w:t xml:space="preserve"> </w:t>
      </w:r>
      <w:r w:rsidRPr="00EC054D">
        <w:rPr>
          <w:w w:val="105"/>
          <w:sz w:val="20"/>
        </w:rPr>
        <w:t>de</w:t>
      </w:r>
      <w:r w:rsidRPr="00EC054D">
        <w:rPr>
          <w:spacing w:val="-9"/>
          <w:w w:val="105"/>
          <w:sz w:val="20"/>
        </w:rPr>
        <w:t xml:space="preserve"> </w:t>
      </w:r>
      <w:r w:rsidRPr="00EC054D">
        <w:rPr>
          <w:w w:val="105"/>
          <w:sz w:val="20"/>
        </w:rPr>
        <w:t>medida</w:t>
      </w:r>
    </w:p>
    <w:p w:rsidR="00047D8D" w:rsidRDefault="00047D8D" w:rsidP="00047D8D">
      <w:pPr>
        <w:rPr>
          <w:lang w:val="es-ES"/>
        </w:rPr>
      </w:pPr>
      <w:r w:rsidRPr="00EC054D">
        <w:rPr>
          <w:lang w:val="es-ES"/>
        </w:rPr>
        <w:t>****</w:t>
      </w:r>
    </w:p>
    <w:p w:rsidR="00047D8D" w:rsidRPr="00EC054D" w:rsidRDefault="00047D8D" w:rsidP="00047D8D">
      <w:pPr>
        <w:rPr>
          <w:lang w:val="es-ES"/>
        </w:rPr>
      </w:pPr>
    </w:p>
    <w:p w:rsidR="00047D8D" w:rsidRPr="00EC054D" w:rsidRDefault="00047D8D" w:rsidP="00047D8D">
      <w:pPr>
        <w:ind w:right="-568"/>
      </w:pPr>
      <w:r w:rsidRPr="00EC054D">
        <w:rPr>
          <w:b/>
        </w:rPr>
        <w:t xml:space="preserve">Con los siguientes datos, responder a las preguntas </w:t>
      </w:r>
      <w:r>
        <w:rPr>
          <w:b/>
        </w:rPr>
        <w:t>17 - 19</w:t>
      </w:r>
    </w:p>
    <w:p w:rsidR="00047D8D" w:rsidRDefault="00047D8D" w:rsidP="00047D8D">
      <w:pPr>
        <w:pStyle w:val="Textoindependiente2"/>
        <w:rPr>
          <w:lang w:val="es-ES"/>
        </w:rPr>
      </w:pPr>
      <w:r w:rsidRPr="00EC054D">
        <w:rPr>
          <w:lang w:val="es-ES"/>
        </w:rPr>
        <w:t>Cinco participantes respondieron a una prueba de japonés de cuatro ítems. Los resultados obtenidos fueron:</w:t>
      </w:r>
    </w:p>
    <w:p w:rsidR="00047D8D" w:rsidRPr="00EC054D" w:rsidRDefault="00047D8D" w:rsidP="00047D8D">
      <w:pPr>
        <w:pStyle w:val="Textoindependiente2"/>
        <w:rPr>
          <w:lang w:val="es-ES"/>
        </w:rPr>
      </w:pPr>
    </w:p>
    <w:tbl>
      <w:tblPr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34"/>
        <w:gridCol w:w="1034"/>
        <w:gridCol w:w="1034"/>
        <w:gridCol w:w="1035"/>
      </w:tblGrid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Participantes</w:t>
            </w:r>
          </w:p>
        </w:tc>
        <w:tc>
          <w:tcPr>
            <w:tcW w:w="103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A</w:t>
            </w:r>
          </w:p>
        </w:tc>
        <w:tc>
          <w:tcPr>
            <w:tcW w:w="103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B</w:t>
            </w:r>
          </w:p>
        </w:tc>
        <w:tc>
          <w:tcPr>
            <w:tcW w:w="103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C</w:t>
            </w:r>
          </w:p>
        </w:tc>
        <w:tc>
          <w:tcPr>
            <w:tcW w:w="1035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D</w:t>
            </w:r>
          </w:p>
        </w:tc>
      </w:tr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1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7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6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5</w:t>
            </w:r>
          </w:p>
        </w:tc>
        <w:tc>
          <w:tcPr>
            <w:tcW w:w="1035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6</w:t>
            </w:r>
          </w:p>
        </w:tc>
      </w:tr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2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5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4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6</w:t>
            </w:r>
          </w:p>
        </w:tc>
        <w:tc>
          <w:tcPr>
            <w:tcW w:w="1035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5</w:t>
            </w:r>
          </w:p>
        </w:tc>
      </w:tr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3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8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6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5</w:t>
            </w:r>
          </w:p>
        </w:tc>
        <w:tc>
          <w:tcPr>
            <w:tcW w:w="1035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4</w:t>
            </w:r>
          </w:p>
        </w:tc>
      </w:tr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4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5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3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6</w:t>
            </w:r>
          </w:p>
        </w:tc>
        <w:tc>
          <w:tcPr>
            <w:tcW w:w="1035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2</w:t>
            </w:r>
          </w:p>
        </w:tc>
      </w:tr>
      <w:tr w:rsidR="00047D8D" w:rsidRPr="00EC054D" w:rsidTr="00A62702">
        <w:trPr>
          <w:jc w:val="center"/>
        </w:trPr>
        <w:tc>
          <w:tcPr>
            <w:tcW w:w="1504" w:type="dxa"/>
            <w:vAlign w:val="center"/>
          </w:tcPr>
          <w:p w:rsidR="00047D8D" w:rsidRPr="00EC054D" w:rsidRDefault="00047D8D" w:rsidP="00030025">
            <w:pPr>
              <w:pStyle w:val="Textoindependiente2"/>
              <w:jc w:val="center"/>
              <w:rPr>
                <w:b/>
                <w:lang w:val="es-ES"/>
              </w:rPr>
            </w:pPr>
            <w:r w:rsidRPr="00EC054D">
              <w:rPr>
                <w:b/>
                <w:lang w:val="es-ES"/>
              </w:rPr>
              <w:t>5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7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4</w:t>
            </w:r>
          </w:p>
        </w:tc>
        <w:tc>
          <w:tcPr>
            <w:tcW w:w="1034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0</w:t>
            </w:r>
          </w:p>
        </w:tc>
        <w:tc>
          <w:tcPr>
            <w:tcW w:w="1035" w:type="dxa"/>
            <w:vAlign w:val="center"/>
          </w:tcPr>
          <w:p w:rsidR="00047D8D" w:rsidRPr="002F1BA3" w:rsidRDefault="00047D8D" w:rsidP="00030025">
            <w:pPr>
              <w:pStyle w:val="Textoindependiente2"/>
              <w:jc w:val="center"/>
              <w:rPr>
                <w:lang w:val="es-ES"/>
              </w:rPr>
            </w:pPr>
            <w:r w:rsidRPr="002F1BA3">
              <w:rPr>
                <w:lang w:val="es-ES"/>
              </w:rPr>
              <w:t>3</w:t>
            </w:r>
          </w:p>
        </w:tc>
      </w:tr>
    </w:tbl>
    <w:p w:rsidR="00047D8D" w:rsidRPr="00EC054D" w:rsidRDefault="00047D8D" w:rsidP="00047D8D">
      <w:pPr>
        <w:pStyle w:val="Textoindependiente2"/>
        <w:rPr>
          <w:lang w:val="es-ES"/>
        </w:rPr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  <w:rPr>
          <w:lang w:val="es-ES"/>
        </w:rPr>
      </w:pPr>
      <w:r w:rsidRPr="00EC054D">
        <w:rPr>
          <w:lang w:val="es-ES"/>
        </w:rPr>
        <w:t xml:space="preserve">El coeficiente de fiabilidad utilizando la fórmula de </w:t>
      </w:r>
      <w:proofErr w:type="spellStart"/>
      <w:r w:rsidRPr="00EC054D">
        <w:rPr>
          <w:lang w:val="es-ES"/>
        </w:rPr>
        <w:t>Rulon</w:t>
      </w:r>
      <w:proofErr w:type="spellEnd"/>
      <w:r w:rsidRPr="00EC054D">
        <w:rPr>
          <w:lang w:val="es-ES"/>
        </w:rPr>
        <w:t xml:space="preserve"> es: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a) 0,4</w:t>
      </w:r>
      <w:r w:rsidRPr="00EC054D">
        <w:rPr>
          <w:lang w:val="es-ES"/>
        </w:rPr>
        <w:t>1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b)</w:t>
      </w:r>
      <w:r w:rsidRPr="00EC054D">
        <w:rPr>
          <w:lang w:val="es-ES"/>
        </w:rPr>
        <w:t xml:space="preserve"> 0,67</w:t>
      </w:r>
    </w:p>
    <w:p w:rsidR="00047D8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c)</w:t>
      </w:r>
      <w:r w:rsidRPr="00EC054D">
        <w:rPr>
          <w:lang w:val="es-ES"/>
        </w:rPr>
        <w:t xml:space="preserve"> 0,33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  <w:rPr>
          <w:lang w:val="es-ES"/>
        </w:rPr>
      </w:pPr>
      <w:r w:rsidRPr="00EC054D">
        <w:rPr>
          <w:lang w:val="es-ES"/>
        </w:rPr>
        <w:t xml:space="preserve">El coeficiente de fiabilidad utilizando la fórmula de </w:t>
      </w:r>
      <w:proofErr w:type="spellStart"/>
      <w:r w:rsidRPr="00EC054D">
        <w:rPr>
          <w:lang w:val="es-ES"/>
        </w:rPr>
        <w:t>Guttman-Flanagan</w:t>
      </w:r>
      <w:proofErr w:type="spellEnd"/>
      <w:r w:rsidRPr="00EC054D">
        <w:rPr>
          <w:lang w:val="es-ES"/>
        </w:rPr>
        <w:t xml:space="preserve"> es: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a)</w:t>
      </w:r>
      <w:r w:rsidRPr="00EC054D">
        <w:rPr>
          <w:lang w:val="es-ES"/>
        </w:rPr>
        <w:t xml:space="preserve"> 0,51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b)</w:t>
      </w:r>
      <w:r w:rsidRPr="00EC054D">
        <w:rPr>
          <w:lang w:val="es-ES"/>
        </w:rPr>
        <w:t xml:space="preserve"> 0,67</w:t>
      </w:r>
    </w:p>
    <w:p w:rsidR="00047D8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c)</w:t>
      </w:r>
      <w:r w:rsidRPr="00EC054D">
        <w:rPr>
          <w:lang w:val="es-ES"/>
        </w:rPr>
        <w:t xml:space="preserve"> 0,33</w:t>
      </w:r>
    </w:p>
    <w:p w:rsidR="00047D8D" w:rsidRDefault="00047D8D" w:rsidP="00047D8D">
      <w:pPr>
        <w:pStyle w:val="Textoindependiente2"/>
        <w:ind w:left="360"/>
        <w:rPr>
          <w:lang w:val="es-ES"/>
        </w:rPr>
      </w:pPr>
    </w:p>
    <w:p w:rsidR="00D94C1B" w:rsidRPr="00EC054D" w:rsidRDefault="00D94C1B" w:rsidP="00047D8D">
      <w:pPr>
        <w:pStyle w:val="Textoindependiente2"/>
        <w:ind w:left="360"/>
        <w:rPr>
          <w:lang w:val="es-ES"/>
        </w:rPr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  <w:rPr>
          <w:lang w:val="es-ES"/>
        </w:rPr>
      </w:pPr>
      <w:r w:rsidRPr="00EC054D">
        <w:rPr>
          <w:lang w:val="es-ES"/>
        </w:rPr>
        <w:lastRenderedPageBreak/>
        <w:t>Si se comparan los resultados obtenidos con las dos fórmulas anteriores, se puede concluir que: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a)</w:t>
      </w:r>
      <w:r w:rsidRPr="00EC054D">
        <w:rPr>
          <w:lang w:val="es-ES"/>
        </w:rPr>
        <w:t xml:space="preserve"> Son iguales porque ambas fórmulas son equivalentes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b)</w:t>
      </w:r>
      <w:r w:rsidRPr="00EC054D">
        <w:rPr>
          <w:lang w:val="es-ES"/>
        </w:rPr>
        <w:t xml:space="preserve"> </w:t>
      </w:r>
      <w:proofErr w:type="spellStart"/>
      <w:r w:rsidRPr="00EC054D">
        <w:rPr>
          <w:lang w:val="es-ES"/>
        </w:rPr>
        <w:t>Rulon</w:t>
      </w:r>
      <w:proofErr w:type="spellEnd"/>
      <w:r w:rsidRPr="00EC054D">
        <w:rPr>
          <w:lang w:val="es-ES"/>
        </w:rPr>
        <w:t xml:space="preserve"> obtiene un valor mayor por ser el método más</w:t>
      </w:r>
      <w:r>
        <w:rPr>
          <w:lang w:val="es-ES"/>
        </w:rPr>
        <w:t xml:space="preserve"> apropiado para </w:t>
      </w:r>
      <w:proofErr w:type="spellStart"/>
      <w:r>
        <w:rPr>
          <w:lang w:val="es-ES"/>
        </w:rPr>
        <w:t>tests</w:t>
      </w:r>
      <w:proofErr w:type="spellEnd"/>
      <w:r>
        <w:rPr>
          <w:lang w:val="es-ES"/>
        </w:rPr>
        <w:t xml:space="preserve"> paralelos</w:t>
      </w:r>
    </w:p>
    <w:p w:rsidR="00047D8D" w:rsidRDefault="00047D8D" w:rsidP="00047D8D">
      <w:pPr>
        <w:pStyle w:val="Textoindependiente2"/>
        <w:ind w:left="360"/>
        <w:rPr>
          <w:lang w:val="es-ES"/>
        </w:rPr>
      </w:pPr>
      <w:r>
        <w:rPr>
          <w:lang w:val="es-ES"/>
        </w:rPr>
        <w:t>c)</w:t>
      </w:r>
      <w:r w:rsidRPr="00EC054D">
        <w:rPr>
          <w:lang w:val="es-ES"/>
        </w:rPr>
        <w:t xml:space="preserve"> </w:t>
      </w:r>
      <w:proofErr w:type="spellStart"/>
      <w:r w:rsidRPr="00EC054D">
        <w:rPr>
          <w:lang w:val="es-ES"/>
        </w:rPr>
        <w:t>Guttman-Flanagan</w:t>
      </w:r>
      <w:proofErr w:type="spellEnd"/>
      <w:r w:rsidRPr="00EC054D">
        <w:rPr>
          <w:lang w:val="es-ES"/>
        </w:rPr>
        <w:t xml:space="preserve"> obtiene un valor mayor por ser el método más</w:t>
      </w:r>
      <w:r>
        <w:rPr>
          <w:lang w:val="es-ES"/>
        </w:rPr>
        <w:t xml:space="preserve"> apropiado para </w:t>
      </w:r>
      <w:proofErr w:type="spellStart"/>
      <w:r>
        <w:rPr>
          <w:lang w:val="es-ES"/>
        </w:rPr>
        <w:t>tests</w:t>
      </w:r>
      <w:proofErr w:type="spellEnd"/>
      <w:r>
        <w:rPr>
          <w:lang w:val="es-ES"/>
        </w:rPr>
        <w:t xml:space="preserve"> paralelos</w:t>
      </w:r>
    </w:p>
    <w:p w:rsidR="00047D8D" w:rsidRPr="00EC054D" w:rsidRDefault="00047D8D" w:rsidP="00047D8D">
      <w:pPr>
        <w:pStyle w:val="Textoindependiente2"/>
        <w:rPr>
          <w:lang w:val="es-ES"/>
        </w:rPr>
      </w:pPr>
      <w:r>
        <w:rPr>
          <w:lang w:val="es-ES"/>
        </w:rPr>
        <w:t>****</w:t>
      </w:r>
    </w:p>
    <w:p w:rsidR="00047D8D" w:rsidRPr="00EC054D" w:rsidRDefault="00047D8D" w:rsidP="00047D8D">
      <w:pPr>
        <w:pStyle w:val="Textoindependiente2"/>
        <w:ind w:left="360"/>
        <w:rPr>
          <w:lang w:val="es-ES"/>
        </w:rPr>
      </w:pPr>
    </w:p>
    <w:p w:rsidR="00047D8D" w:rsidRPr="00EC054D" w:rsidRDefault="00047D8D" w:rsidP="00047D8D">
      <w:pPr>
        <w:ind w:right="-568"/>
      </w:pPr>
      <w:r w:rsidRPr="00EC054D">
        <w:rPr>
          <w:b/>
        </w:rPr>
        <w:t xml:space="preserve">Con los siguientes datos, responder a las preguntas </w:t>
      </w:r>
      <w:r>
        <w:rPr>
          <w:b/>
        </w:rPr>
        <w:t>20 - 21</w:t>
      </w:r>
    </w:p>
    <w:p w:rsidR="00047D8D" w:rsidRDefault="00047D8D" w:rsidP="00047D8D">
      <w:pPr>
        <w:pStyle w:val="Textoindependiente2"/>
        <w:rPr>
          <w:lang w:val="es-ES"/>
        </w:rPr>
      </w:pPr>
      <w:r w:rsidRPr="00EC054D">
        <w:rPr>
          <w:lang w:val="es-ES"/>
        </w:rPr>
        <w:t xml:space="preserve">50 personas responden a un test de cálculo matemático. La desviación típica obtenida fue 6 y el coeficiente de fiabilidad, 0,75. Si se le aplicara a una muestra </w:t>
      </w:r>
      <w:r>
        <w:rPr>
          <w:lang w:val="es-ES"/>
        </w:rPr>
        <w:t xml:space="preserve">con una varianza </w:t>
      </w:r>
      <w:r w:rsidRPr="00EC054D">
        <w:rPr>
          <w:lang w:val="es-ES"/>
        </w:rPr>
        <w:t>de 64 puntos:</w:t>
      </w:r>
    </w:p>
    <w:p w:rsidR="00047D8D" w:rsidRPr="00EC054D" w:rsidRDefault="00047D8D" w:rsidP="00047D8D">
      <w:pPr>
        <w:pStyle w:val="Textoindependiente2"/>
        <w:rPr>
          <w:lang w:val="es-ES"/>
        </w:rPr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  <w:rPr>
          <w:lang w:val="es-ES"/>
        </w:rPr>
      </w:pPr>
      <w:r w:rsidRPr="00EC054D">
        <w:rPr>
          <w:lang w:val="es-ES"/>
        </w:rPr>
        <w:t>El coeficiente de fiabilidad sería:</w:t>
      </w:r>
    </w:p>
    <w:p w:rsidR="00047D8D" w:rsidRPr="00EC054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a) Mayor que 0,75</w:t>
      </w:r>
    </w:p>
    <w:p w:rsidR="00047D8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b)</w:t>
      </w:r>
      <w:r w:rsidRPr="00EC054D">
        <w:rPr>
          <w:lang w:val="es-ES"/>
        </w:rPr>
        <w:t xml:space="preserve"> Menor que 0</w:t>
      </w:r>
      <w:r w:rsidR="00633C43">
        <w:rPr>
          <w:lang w:val="es-ES"/>
        </w:rPr>
        <w:t>,</w:t>
      </w:r>
      <w:r w:rsidRPr="00EC054D">
        <w:rPr>
          <w:lang w:val="es-ES"/>
        </w:rPr>
        <w:t xml:space="preserve">75 </w:t>
      </w:r>
    </w:p>
    <w:p w:rsidR="00047D8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c) 0,75</w:t>
      </w:r>
    </w:p>
    <w:p w:rsidR="00047D8D" w:rsidRPr="00EC054D" w:rsidRDefault="00047D8D" w:rsidP="00047D8D">
      <w:pPr>
        <w:pStyle w:val="Textoindependiente2"/>
        <w:ind w:left="426"/>
        <w:rPr>
          <w:lang w:val="es-ES"/>
        </w:rPr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  <w:rPr>
          <w:lang w:val="es-ES"/>
        </w:rPr>
      </w:pPr>
      <w:r w:rsidRPr="00EC054D">
        <w:rPr>
          <w:lang w:val="es-ES"/>
        </w:rPr>
        <w:t xml:space="preserve">El </w:t>
      </w:r>
      <w:r>
        <w:rPr>
          <w:lang w:val="es-ES"/>
        </w:rPr>
        <w:t xml:space="preserve">resultado exacto del </w:t>
      </w:r>
      <w:r w:rsidRPr="00EC054D">
        <w:rPr>
          <w:lang w:val="es-ES"/>
        </w:rPr>
        <w:t>coeficiente de fiabilidad sería:</w:t>
      </w:r>
    </w:p>
    <w:p w:rsidR="00047D8D" w:rsidRPr="00EC054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a) 0,61</w:t>
      </w:r>
    </w:p>
    <w:p w:rsidR="00047D8D" w:rsidRPr="00EC054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b)</w:t>
      </w:r>
      <w:r w:rsidRPr="00EC054D">
        <w:rPr>
          <w:lang w:val="es-ES"/>
        </w:rPr>
        <w:t xml:space="preserve"> 0,75</w:t>
      </w:r>
    </w:p>
    <w:p w:rsidR="00047D8D" w:rsidRPr="00EC054D" w:rsidRDefault="00047D8D" w:rsidP="00047D8D">
      <w:pPr>
        <w:pStyle w:val="Textoindependiente2"/>
        <w:ind w:left="426"/>
        <w:rPr>
          <w:lang w:val="es-ES"/>
        </w:rPr>
      </w:pPr>
      <w:r>
        <w:rPr>
          <w:lang w:val="es-ES"/>
        </w:rPr>
        <w:t>c)</w:t>
      </w:r>
      <w:r w:rsidRPr="00EC054D">
        <w:rPr>
          <w:lang w:val="es-ES"/>
        </w:rPr>
        <w:t xml:space="preserve"> 0,86</w:t>
      </w:r>
    </w:p>
    <w:p w:rsidR="00047D8D" w:rsidRDefault="00047D8D" w:rsidP="00047D8D">
      <w:pPr>
        <w:pStyle w:val="Textoindependiente2"/>
        <w:rPr>
          <w:lang w:val="es-ES"/>
        </w:rPr>
      </w:pPr>
      <w:r>
        <w:rPr>
          <w:lang w:val="es-ES"/>
        </w:rPr>
        <w:t>***</w:t>
      </w:r>
    </w:p>
    <w:p w:rsidR="00047D8D" w:rsidRPr="00EC054D" w:rsidRDefault="00047D8D" w:rsidP="00047D8D">
      <w:pPr>
        <w:pStyle w:val="Textoindependiente2"/>
        <w:rPr>
          <w:lang w:val="es-ES"/>
        </w:rPr>
      </w:pPr>
    </w:p>
    <w:p w:rsidR="00047D8D" w:rsidRPr="00EC054D" w:rsidRDefault="00047D8D" w:rsidP="00047D8D">
      <w:pPr>
        <w:ind w:right="-568"/>
      </w:pPr>
      <w:r w:rsidRPr="00EC054D">
        <w:rPr>
          <w:b/>
        </w:rPr>
        <w:t xml:space="preserve">Con los siguientes datos, responder a las preguntas </w:t>
      </w:r>
      <w:r>
        <w:rPr>
          <w:b/>
        </w:rPr>
        <w:t>22 - 2</w:t>
      </w:r>
      <w:r w:rsidR="002D4E7C">
        <w:rPr>
          <w:b/>
        </w:rPr>
        <w:t>3</w:t>
      </w:r>
    </w:p>
    <w:p w:rsidR="00047D8D" w:rsidRDefault="00047D8D" w:rsidP="00047D8D">
      <w:pPr>
        <w:pStyle w:val="Textoindependiente2"/>
      </w:pPr>
      <w:r w:rsidRPr="00073D09">
        <w:t xml:space="preserve">Se ha administrado un test cuyo </w:t>
      </w:r>
      <w:proofErr w:type="spellStart"/>
      <w:r w:rsidRPr="00073D09">
        <w:t>r</w:t>
      </w:r>
      <w:r w:rsidRPr="00073D09">
        <w:rPr>
          <w:vertAlign w:val="subscript"/>
        </w:rPr>
        <w:t>xx</w:t>
      </w:r>
      <w:proofErr w:type="spellEnd"/>
      <w:r w:rsidRPr="00073D09">
        <w:rPr>
          <w:vertAlign w:val="subscript"/>
        </w:rPr>
        <w:t>’</w:t>
      </w:r>
      <w:r w:rsidRPr="00073D09">
        <w:t xml:space="preserve"> = 0,8 a 100 participantes (media = 7; y desviación típica = 2). </w:t>
      </w:r>
    </w:p>
    <w:p w:rsidR="00047D8D" w:rsidRPr="00073D09" w:rsidRDefault="00047D8D" w:rsidP="00047D8D">
      <w:pPr>
        <w:pStyle w:val="Textoindependiente2"/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</w:pPr>
      <w:r w:rsidRPr="00EC054D">
        <w:t>El error típico de estimación de la puntuación verdadera es:</w:t>
      </w:r>
    </w:p>
    <w:p w:rsidR="00047D8D" w:rsidRPr="00EC054D" w:rsidRDefault="00047D8D" w:rsidP="00047D8D">
      <w:pPr>
        <w:pStyle w:val="Textoindependiente2"/>
        <w:ind w:left="426"/>
      </w:pPr>
      <w:r>
        <w:t>a)</w:t>
      </w:r>
      <w:r w:rsidRPr="00EC054D">
        <w:t xml:space="preserve"> 0,9</w:t>
      </w:r>
    </w:p>
    <w:p w:rsidR="00047D8D" w:rsidRPr="00EC054D" w:rsidRDefault="00047D8D" w:rsidP="00047D8D">
      <w:pPr>
        <w:pStyle w:val="Textoindependiente2"/>
        <w:ind w:left="426"/>
      </w:pPr>
      <w:r>
        <w:t>b)</w:t>
      </w:r>
      <w:r w:rsidRPr="00EC054D">
        <w:t xml:space="preserve"> 1,78</w:t>
      </w:r>
    </w:p>
    <w:p w:rsidR="00047D8D" w:rsidRDefault="00047D8D" w:rsidP="00047D8D">
      <w:pPr>
        <w:pStyle w:val="Textoindependiente2"/>
        <w:ind w:left="426"/>
      </w:pPr>
      <w:r>
        <w:t>c)</w:t>
      </w:r>
      <w:r w:rsidRPr="00EC054D">
        <w:t xml:space="preserve"> 0,8</w:t>
      </w:r>
    </w:p>
    <w:p w:rsidR="002D4E7C" w:rsidRPr="00EC054D" w:rsidRDefault="002D4E7C" w:rsidP="00047D8D">
      <w:pPr>
        <w:pStyle w:val="Textoindependiente2"/>
        <w:ind w:left="426"/>
      </w:pPr>
    </w:p>
    <w:p w:rsidR="00047D8D" w:rsidRPr="00EC054D" w:rsidRDefault="00047D8D" w:rsidP="00047D8D">
      <w:pPr>
        <w:pStyle w:val="Textoindependiente2"/>
        <w:numPr>
          <w:ilvl w:val="0"/>
          <w:numId w:val="20"/>
        </w:numPr>
      </w:pPr>
      <w:r w:rsidRPr="00EC054D">
        <w:t>El intervalo en que se encontrará la puntuación verdadera de un participante que obtuvo una puntuación de 8 (NC 95%) utilizando el método de regresión es:</w:t>
      </w:r>
    </w:p>
    <w:p w:rsidR="00047D8D" w:rsidRPr="00EC054D" w:rsidRDefault="00047D8D" w:rsidP="00047D8D">
      <w:pPr>
        <w:pStyle w:val="Textoindependiente2"/>
        <w:ind w:left="426"/>
      </w:pPr>
      <w:r>
        <w:t xml:space="preserve">a) </w:t>
      </w:r>
      <w:r w:rsidRPr="00EC054D">
        <w:t>7 - 8,6</w:t>
      </w:r>
    </w:p>
    <w:p w:rsidR="00047D8D" w:rsidRPr="00EC054D" w:rsidRDefault="00047D8D" w:rsidP="00047D8D">
      <w:pPr>
        <w:pStyle w:val="Textoindependiente2"/>
        <w:ind w:left="426"/>
      </w:pPr>
      <w:r>
        <w:t xml:space="preserve">b) </w:t>
      </w:r>
      <w:r w:rsidRPr="00EC054D">
        <w:t>6,43 - 9,57</w:t>
      </w:r>
    </w:p>
    <w:p w:rsidR="00047D8D" w:rsidRPr="00EC054D" w:rsidRDefault="00047D8D" w:rsidP="00047D8D">
      <w:pPr>
        <w:pStyle w:val="Textoindependiente2"/>
        <w:ind w:left="426"/>
      </w:pPr>
      <w:r>
        <w:t xml:space="preserve">c) </w:t>
      </w:r>
      <w:r w:rsidRPr="00EC054D">
        <w:t>6,23 - 9,37</w:t>
      </w:r>
    </w:p>
    <w:p w:rsidR="00047D8D" w:rsidRPr="00EC054D" w:rsidRDefault="00047D8D" w:rsidP="00047D8D">
      <w:pPr>
        <w:pStyle w:val="Textoindependiente2"/>
        <w:rPr>
          <w:lang w:val="es-ES"/>
        </w:rPr>
      </w:pPr>
      <w:r>
        <w:rPr>
          <w:lang w:val="es-ES"/>
        </w:rPr>
        <w:t>***</w:t>
      </w:r>
    </w:p>
    <w:p w:rsidR="00047D8D" w:rsidRPr="00EC054D" w:rsidRDefault="00047D8D" w:rsidP="00047D8D">
      <w:pPr>
        <w:rPr>
          <w:lang w:val="es-ES"/>
        </w:rPr>
      </w:pPr>
    </w:p>
    <w:p w:rsidR="00047D8D" w:rsidRPr="00EC054D" w:rsidRDefault="00047D8D" w:rsidP="00047D8D">
      <w:pPr>
        <w:ind w:right="-568"/>
      </w:pPr>
      <w:r w:rsidRPr="00EC054D">
        <w:rPr>
          <w:b/>
        </w:rPr>
        <w:lastRenderedPageBreak/>
        <w:t xml:space="preserve">Con los siguientes datos, responder a las preguntas </w:t>
      </w:r>
      <w:r>
        <w:rPr>
          <w:b/>
        </w:rPr>
        <w:t xml:space="preserve">24 - </w:t>
      </w:r>
      <w:r w:rsidR="002D4E7C">
        <w:rPr>
          <w:b/>
        </w:rPr>
        <w:t>26</w:t>
      </w:r>
    </w:p>
    <w:p w:rsidR="00047D8D" w:rsidRDefault="00047D8D" w:rsidP="00047D8D">
      <w:pPr>
        <w:rPr>
          <w:bCs/>
          <w:color w:val="000000"/>
        </w:rPr>
      </w:pPr>
      <w:r w:rsidRPr="002F1BA3">
        <w:rPr>
          <w:bCs/>
          <w:color w:val="000000"/>
        </w:rPr>
        <w:t xml:space="preserve">A continuación, se presentan los resultados de un estudio </w:t>
      </w:r>
      <w:proofErr w:type="spellStart"/>
      <w:r w:rsidRPr="002F1BA3">
        <w:rPr>
          <w:bCs/>
          <w:color w:val="000000"/>
        </w:rPr>
        <w:t>multirrasgo-multimétodo</w:t>
      </w:r>
      <w:proofErr w:type="spellEnd"/>
      <w:r w:rsidRPr="002F1BA3">
        <w:rPr>
          <w:bCs/>
          <w:color w:val="000000"/>
        </w:rPr>
        <w:t xml:space="preserve"> donde se ha medido la correlación entre la introversión (I), la agresividad (A) y la sociabilidad (S) mediante dos métodos diferentes (A y B):</w:t>
      </w:r>
    </w:p>
    <w:p w:rsidR="00047D8D" w:rsidRPr="002F1BA3" w:rsidRDefault="00047D8D" w:rsidP="00047D8D">
      <w:pPr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405"/>
        <w:gridCol w:w="659"/>
        <w:gridCol w:w="660"/>
        <w:gridCol w:w="660"/>
        <w:gridCol w:w="660"/>
        <w:gridCol w:w="660"/>
        <w:gridCol w:w="544"/>
      </w:tblGrid>
      <w:tr w:rsidR="00047D8D" w:rsidRPr="00EC054D" w:rsidTr="00030025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gridSpan w:val="3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Método A</w:t>
            </w:r>
          </w:p>
        </w:tc>
        <w:tc>
          <w:tcPr>
            <w:tcW w:w="1864" w:type="dxa"/>
            <w:gridSpan w:val="3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Método B</w:t>
            </w:r>
          </w:p>
        </w:tc>
      </w:tr>
      <w:tr w:rsidR="00047D8D" w:rsidRPr="00EC054D" w:rsidTr="00030025"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9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I</w:t>
            </w:r>
          </w:p>
        </w:tc>
        <w:tc>
          <w:tcPr>
            <w:tcW w:w="660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A</w:t>
            </w:r>
          </w:p>
        </w:tc>
        <w:tc>
          <w:tcPr>
            <w:tcW w:w="660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S</w:t>
            </w:r>
          </w:p>
        </w:tc>
        <w:tc>
          <w:tcPr>
            <w:tcW w:w="660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I</w:t>
            </w:r>
          </w:p>
        </w:tc>
        <w:tc>
          <w:tcPr>
            <w:tcW w:w="660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A</w:t>
            </w:r>
          </w:p>
        </w:tc>
        <w:tc>
          <w:tcPr>
            <w:tcW w:w="544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S</w:t>
            </w:r>
          </w:p>
        </w:tc>
      </w:tr>
      <w:tr w:rsidR="00047D8D" w:rsidRPr="00EC054D" w:rsidTr="00030025">
        <w:tc>
          <w:tcPr>
            <w:tcW w:w="999" w:type="dxa"/>
            <w:vMerge w:val="restart"/>
            <w:vAlign w:val="center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Método A</w:t>
            </w: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</w:tr>
      <w:tr w:rsidR="00047D8D" w:rsidRPr="00EC054D" w:rsidTr="00030025">
        <w:tc>
          <w:tcPr>
            <w:tcW w:w="999" w:type="dxa"/>
            <w:vMerge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0,85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</w:tr>
      <w:tr w:rsidR="00047D8D" w:rsidRPr="00EC054D" w:rsidTr="00030025">
        <w:tc>
          <w:tcPr>
            <w:tcW w:w="999" w:type="dxa"/>
            <w:vMerge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S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0,56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0,82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</w:tr>
      <w:tr w:rsidR="00047D8D" w:rsidRPr="00EC054D" w:rsidTr="00030025">
        <w:tc>
          <w:tcPr>
            <w:tcW w:w="999" w:type="dxa"/>
            <w:vMerge w:val="restart"/>
            <w:vAlign w:val="center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Método B</w:t>
            </w: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0,33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0,58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0,96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</w:tr>
      <w:tr w:rsidR="00047D8D" w:rsidRPr="00EC054D" w:rsidTr="00030025">
        <w:tc>
          <w:tcPr>
            <w:tcW w:w="999" w:type="dxa"/>
            <w:vMerge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0,2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0,9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0,44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</w:t>
            </w: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</w:p>
        </w:tc>
      </w:tr>
      <w:tr w:rsidR="00047D8D" w:rsidRPr="00EC054D" w:rsidTr="00030025">
        <w:tc>
          <w:tcPr>
            <w:tcW w:w="999" w:type="dxa"/>
            <w:vMerge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</w:tcPr>
          <w:p w:rsidR="00047D8D" w:rsidRPr="00EC054D" w:rsidRDefault="00047D8D" w:rsidP="00030025">
            <w:pPr>
              <w:jc w:val="center"/>
              <w:rPr>
                <w:b/>
                <w:bCs/>
                <w:color w:val="000000"/>
              </w:rPr>
            </w:pPr>
            <w:r w:rsidRPr="00EC054D">
              <w:rPr>
                <w:b/>
                <w:bCs/>
                <w:color w:val="000000"/>
              </w:rPr>
              <w:t>S</w:t>
            </w:r>
          </w:p>
        </w:tc>
        <w:tc>
          <w:tcPr>
            <w:tcW w:w="659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0,41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0,4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0,56</w:t>
            </w:r>
          </w:p>
        </w:tc>
        <w:tc>
          <w:tcPr>
            <w:tcW w:w="660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0,25</w:t>
            </w:r>
          </w:p>
        </w:tc>
        <w:tc>
          <w:tcPr>
            <w:tcW w:w="544" w:type="dxa"/>
          </w:tcPr>
          <w:p w:rsidR="00047D8D" w:rsidRPr="002F1BA3" w:rsidRDefault="00047D8D" w:rsidP="00030025">
            <w:pPr>
              <w:jc w:val="center"/>
              <w:rPr>
                <w:bCs/>
                <w:color w:val="000000"/>
              </w:rPr>
            </w:pPr>
            <w:r w:rsidRPr="002F1BA3">
              <w:rPr>
                <w:bCs/>
                <w:color w:val="000000"/>
              </w:rPr>
              <w:t>0,8</w:t>
            </w:r>
          </w:p>
        </w:tc>
      </w:tr>
    </w:tbl>
    <w:p w:rsidR="00047D8D" w:rsidRPr="00EC054D" w:rsidRDefault="00047D8D" w:rsidP="00047D8D">
      <w:pPr>
        <w:rPr>
          <w:b/>
          <w:bCs/>
          <w:color w:val="000000"/>
        </w:rPr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Los coeficientes de fiabilidad son:</w:t>
      </w:r>
    </w:p>
    <w:p w:rsidR="00047D8D" w:rsidRPr="00EC054D" w:rsidRDefault="00047D8D" w:rsidP="00047D8D">
      <w:pPr>
        <w:numPr>
          <w:ilvl w:val="0"/>
          <w:numId w:val="13"/>
        </w:numPr>
        <w:spacing w:after="200"/>
        <w:contextualSpacing/>
      </w:pPr>
      <w:r w:rsidRPr="00EC054D">
        <w:t>Apropiados (valores altos).</w:t>
      </w:r>
    </w:p>
    <w:p w:rsidR="00047D8D" w:rsidRPr="00EC054D" w:rsidRDefault="00047D8D" w:rsidP="00047D8D">
      <w:pPr>
        <w:numPr>
          <w:ilvl w:val="0"/>
          <w:numId w:val="13"/>
        </w:numPr>
        <w:spacing w:after="200"/>
        <w:contextualSpacing/>
      </w:pPr>
      <w:r w:rsidRPr="00EC054D">
        <w:t>No apropiados (valores bajos).</w:t>
      </w:r>
    </w:p>
    <w:p w:rsidR="00047D8D" w:rsidRDefault="00047D8D" w:rsidP="00047D8D">
      <w:pPr>
        <w:numPr>
          <w:ilvl w:val="0"/>
          <w:numId w:val="13"/>
        </w:numPr>
        <w:spacing w:after="200"/>
        <w:contextualSpacing/>
      </w:pPr>
      <w:r w:rsidRPr="00EC054D">
        <w:t>Apropiados (valores bajos).</w:t>
      </w:r>
    </w:p>
    <w:p w:rsidR="00047D8D" w:rsidRPr="00EC054D" w:rsidRDefault="00047D8D" w:rsidP="00047D8D">
      <w:pPr>
        <w:spacing w:after="200"/>
        <w:ind w:left="720"/>
        <w:contextualSpacing/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Respecto a la validez convergente, el valor menos apropiado es:</w:t>
      </w:r>
    </w:p>
    <w:p w:rsidR="00047D8D" w:rsidRPr="00EC054D" w:rsidRDefault="00047D8D" w:rsidP="00047D8D">
      <w:pPr>
        <w:numPr>
          <w:ilvl w:val="0"/>
          <w:numId w:val="14"/>
        </w:numPr>
        <w:spacing w:after="200"/>
        <w:contextualSpacing/>
      </w:pPr>
      <w:r w:rsidRPr="00EC054D">
        <w:t>0,8 (demasiado alto)</w:t>
      </w:r>
    </w:p>
    <w:p w:rsidR="00047D8D" w:rsidRPr="00EC054D" w:rsidRDefault="00047D8D" w:rsidP="00047D8D">
      <w:pPr>
        <w:numPr>
          <w:ilvl w:val="0"/>
          <w:numId w:val="14"/>
        </w:numPr>
        <w:spacing w:after="200"/>
        <w:contextualSpacing/>
      </w:pPr>
      <w:r w:rsidRPr="00EC054D">
        <w:t>0,4 (demasiado bajo)</w:t>
      </w:r>
    </w:p>
    <w:p w:rsidR="00047D8D" w:rsidRPr="00EC054D" w:rsidRDefault="00047D8D" w:rsidP="00047D8D">
      <w:pPr>
        <w:numPr>
          <w:ilvl w:val="0"/>
          <w:numId w:val="14"/>
        </w:numPr>
        <w:spacing w:after="200"/>
        <w:contextualSpacing/>
      </w:pPr>
      <w:r>
        <w:t>Todos son adecuados</w:t>
      </w:r>
    </w:p>
    <w:p w:rsidR="00047D8D" w:rsidRPr="00EC054D" w:rsidRDefault="00047D8D" w:rsidP="00047D8D">
      <w:pPr>
        <w:contextualSpacing/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Respecto a la validez discriminante, el valor menos apropiado es:</w:t>
      </w:r>
    </w:p>
    <w:p w:rsidR="00047D8D" w:rsidRPr="00EC054D" w:rsidRDefault="00047D8D" w:rsidP="00047D8D">
      <w:pPr>
        <w:numPr>
          <w:ilvl w:val="0"/>
          <w:numId w:val="18"/>
        </w:numPr>
        <w:spacing w:after="200"/>
        <w:contextualSpacing/>
      </w:pPr>
      <w:r w:rsidRPr="00EC054D">
        <w:t>0,8 (demasiado alto)</w:t>
      </w:r>
    </w:p>
    <w:p w:rsidR="00047D8D" w:rsidRPr="00EC054D" w:rsidRDefault="00047D8D" w:rsidP="00047D8D">
      <w:pPr>
        <w:numPr>
          <w:ilvl w:val="0"/>
          <w:numId w:val="18"/>
        </w:numPr>
        <w:spacing w:after="200"/>
        <w:contextualSpacing/>
      </w:pPr>
      <w:r w:rsidRPr="00EC054D">
        <w:t>0,4 (demasiado bajo)</w:t>
      </w:r>
    </w:p>
    <w:p w:rsidR="00047D8D" w:rsidRPr="00EC054D" w:rsidRDefault="00047D8D" w:rsidP="00047D8D">
      <w:pPr>
        <w:numPr>
          <w:ilvl w:val="0"/>
          <w:numId w:val="18"/>
        </w:numPr>
        <w:spacing w:after="200"/>
        <w:contextualSpacing/>
      </w:pPr>
      <w:r w:rsidRPr="00EC054D">
        <w:t>Todos son adecuados.</w:t>
      </w:r>
    </w:p>
    <w:p w:rsidR="00047D8D" w:rsidRDefault="00047D8D" w:rsidP="00047D8D">
      <w:pPr>
        <w:contextualSpacing/>
      </w:pPr>
      <w:r>
        <w:t>***</w:t>
      </w:r>
    </w:p>
    <w:p w:rsidR="00047D8D" w:rsidRPr="00EC054D" w:rsidRDefault="00047D8D" w:rsidP="00047D8D">
      <w:pPr>
        <w:contextualSpacing/>
      </w:pPr>
    </w:p>
    <w:p w:rsidR="00047D8D" w:rsidRPr="00EC054D" w:rsidRDefault="00047D8D" w:rsidP="00047D8D">
      <w:pPr>
        <w:ind w:right="-568"/>
      </w:pPr>
      <w:r w:rsidRPr="00EC054D">
        <w:rPr>
          <w:b/>
        </w:rPr>
        <w:t xml:space="preserve">Con los siguientes datos, responder a las preguntas </w:t>
      </w:r>
      <w:r>
        <w:rPr>
          <w:b/>
        </w:rPr>
        <w:t>27 - 30</w:t>
      </w:r>
    </w:p>
    <w:p w:rsidR="00047D8D" w:rsidRDefault="00047D8D" w:rsidP="00047D8D">
      <w:pPr>
        <w:contextualSpacing/>
        <w:rPr>
          <w:bCs/>
          <w:color w:val="000000"/>
        </w:rPr>
      </w:pPr>
      <w:r w:rsidRPr="00073D09">
        <w:rPr>
          <w:bCs/>
          <w:color w:val="000000"/>
        </w:rPr>
        <w:t>Se quiere saber si un test de razonamiento abstracto tiene capacidad para predecir el rendimiento en matemáticas. Sabiendo que el 75% de la varianza de las puntuaciones de los participantes en el criterio se puede predecir a partir del test:</w:t>
      </w:r>
    </w:p>
    <w:p w:rsidR="00047D8D" w:rsidRPr="00073D09" w:rsidRDefault="00047D8D" w:rsidP="00047D8D">
      <w:pPr>
        <w:contextualSpacing/>
        <w:rPr>
          <w:bCs/>
          <w:color w:val="000000"/>
        </w:rPr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El coeficiente de determinación es:</w:t>
      </w:r>
    </w:p>
    <w:p w:rsidR="00047D8D" w:rsidRDefault="00047D8D" w:rsidP="00047D8D">
      <w:pPr>
        <w:numPr>
          <w:ilvl w:val="0"/>
          <w:numId w:val="19"/>
        </w:numPr>
        <w:spacing w:after="200"/>
        <w:contextualSpacing/>
      </w:pPr>
      <w:r w:rsidRPr="00EC054D">
        <w:t>0,56</w:t>
      </w:r>
    </w:p>
    <w:p w:rsidR="00047D8D" w:rsidRDefault="00047D8D" w:rsidP="00047D8D">
      <w:pPr>
        <w:numPr>
          <w:ilvl w:val="0"/>
          <w:numId w:val="19"/>
        </w:numPr>
        <w:spacing w:after="200"/>
        <w:contextualSpacing/>
      </w:pPr>
      <w:r w:rsidRPr="00EC054D">
        <w:t>0,87</w:t>
      </w:r>
    </w:p>
    <w:p w:rsidR="00047D8D" w:rsidRDefault="00047D8D" w:rsidP="00047D8D">
      <w:pPr>
        <w:numPr>
          <w:ilvl w:val="0"/>
          <w:numId w:val="19"/>
        </w:numPr>
        <w:spacing w:after="200"/>
        <w:contextualSpacing/>
      </w:pPr>
      <w:r w:rsidRPr="00EC054D">
        <w:t>0,75</w:t>
      </w:r>
    </w:p>
    <w:p w:rsidR="00047D8D" w:rsidRDefault="00047D8D" w:rsidP="00047D8D">
      <w:pPr>
        <w:spacing w:after="200"/>
        <w:ind w:left="720"/>
        <w:contextualSpacing/>
      </w:pPr>
    </w:p>
    <w:p w:rsidR="002D4E7C" w:rsidRDefault="002D4E7C" w:rsidP="00047D8D">
      <w:pPr>
        <w:spacing w:after="200"/>
        <w:ind w:left="720"/>
        <w:contextualSpacing/>
      </w:pPr>
    </w:p>
    <w:p w:rsidR="002D4E7C" w:rsidRPr="00EC054D" w:rsidRDefault="002D4E7C" w:rsidP="00047D8D">
      <w:pPr>
        <w:spacing w:after="200"/>
        <w:ind w:left="720"/>
        <w:contextualSpacing/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lastRenderedPageBreak/>
        <w:t>El coeficiente de alienación es:</w:t>
      </w:r>
    </w:p>
    <w:p w:rsidR="00047D8D" w:rsidRPr="00EC054D" w:rsidRDefault="00047D8D" w:rsidP="00047D8D">
      <w:pPr>
        <w:numPr>
          <w:ilvl w:val="0"/>
          <w:numId w:val="16"/>
        </w:numPr>
        <w:spacing w:after="200"/>
        <w:contextualSpacing/>
      </w:pPr>
      <w:r w:rsidRPr="00EC054D">
        <w:t>0,25</w:t>
      </w:r>
    </w:p>
    <w:p w:rsidR="00047D8D" w:rsidRPr="00EC054D" w:rsidRDefault="00047D8D" w:rsidP="00047D8D">
      <w:pPr>
        <w:numPr>
          <w:ilvl w:val="0"/>
          <w:numId w:val="16"/>
        </w:numPr>
        <w:spacing w:after="200"/>
        <w:contextualSpacing/>
      </w:pPr>
      <w:r w:rsidRPr="00EC054D">
        <w:t>0,66</w:t>
      </w:r>
    </w:p>
    <w:p w:rsidR="00047D8D" w:rsidRDefault="00047D8D" w:rsidP="00047D8D">
      <w:pPr>
        <w:numPr>
          <w:ilvl w:val="0"/>
          <w:numId w:val="16"/>
        </w:numPr>
        <w:spacing w:after="200"/>
        <w:contextualSpacing/>
      </w:pPr>
      <w:r w:rsidRPr="00EC054D">
        <w:t>0,5</w:t>
      </w:r>
    </w:p>
    <w:p w:rsidR="002D4E7C" w:rsidRPr="00EC054D" w:rsidRDefault="002D4E7C" w:rsidP="002D4E7C">
      <w:pPr>
        <w:spacing w:after="200"/>
        <w:contextualSpacing/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El coeficiente de valor predictivo es:</w:t>
      </w:r>
    </w:p>
    <w:p w:rsidR="00047D8D" w:rsidRPr="00EC054D" w:rsidRDefault="00047D8D" w:rsidP="00047D8D">
      <w:pPr>
        <w:numPr>
          <w:ilvl w:val="0"/>
          <w:numId w:val="17"/>
        </w:numPr>
        <w:spacing w:after="200"/>
        <w:contextualSpacing/>
      </w:pPr>
      <w:r w:rsidRPr="00EC054D">
        <w:t>0,34</w:t>
      </w:r>
    </w:p>
    <w:p w:rsidR="00047D8D" w:rsidRPr="00EC054D" w:rsidRDefault="00047D8D" w:rsidP="00047D8D">
      <w:pPr>
        <w:numPr>
          <w:ilvl w:val="0"/>
          <w:numId w:val="17"/>
        </w:numPr>
        <w:spacing w:after="200"/>
        <w:contextualSpacing/>
      </w:pPr>
      <w:r w:rsidRPr="00EC054D">
        <w:t>0,75</w:t>
      </w:r>
    </w:p>
    <w:p w:rsidR="00047D8D" w:rsidRDefault="00047D8D" w:rsidP="00047D8D">
      <w:pPr>
        <w:numPr>
          <w:ilvl w:val="0"/>
          <w:numId w:val="17"/>
        </w:numPr>
        <w:spacing w:after="200"/>
        <w:contextualSpacing/>
      </w:pPr>
      <w:r w:rsidRPr="00EC054D">
        <w:t>0,5</w:t>
      </w:r>
    </w:p>
    <w:p w:rsidR="00047D8D" w:rsidRPr="00EC054D" w:rsidRDefault="00047D8D" w:rsidP="00047D8D">
      <w:pPr>
        <w:spacing w:after="200"/>
        <w:ind w:left="720"/>
        <w:contextualSpacing/>
      </w:pPr>
    </w:p>
    <w:p w:rsidR="00047D8D" w:rsidRPr="00EC054D" w:rsidRDefault="00047D8D" w:rsidP="00047D8D">
      <w:pPr>
        <w:numPr>
          <w:ilvl w:val="0"/>
          <w:numId w:val="20"/>
        </w:numPr>
        <w:contextualSpacing/>
      </w:pPr>
      <w:r w:rsidRPr="00EC054D">
        <w:t>A la luz de los resultados obtenidos, se puede decir del test que:</w:t>
      </w:r>
    </w:p>
    <w:p w:rsidR="00047D8D" w:rsidRPr="00EC054D" w:rsidRDefault="00047D8D" w:rsidP="00047D8D">
      <w:pPr>
        <w:numPr>
          <w:ilvl w:val="0"/>
          <w:numId w:val="15"/>
        </w:numPr>
        <w:spacing w:after="200"/>
        <w:contextualSpacing/>
      </w:pPr>
      <w:r w:rsidRPr="00EC054D">
        <w:t>La inseguridad en el pronóstico es menor que su capacidad predictiva.</w:t>
      </w:r>
    </w:p>
    <w:p w:rsidR="00047D8D" w:rsidRPr="00EC054D" w:rsidRDefault="00047D8D" w:rsidP="00047D8D">
      <w:pPr>
        <w:numPr>
          <w:ilvl w:val="0"/>
          <w:numId w:val="15"/>
        </w:numPr>
        <w:spacing w:after="200"/>
        <w:contextualSpacing/>
      </w:pPr>
      <w:r w:rsidRPr="00EC054D">
        <w:t>La inseguridad en el pronóstico y su capacidad predictiva son iguales.</w:t>
      </w:r>
    </w:p>
    <w:p w:rsidR="00047D8D" w:rsidRPr="00EC054D" w:rsidRDefault="00047D8D" w:rsidP="00047D8D">
      <w:pPr>
        <w:numPr>
          <w:ilvl w:val="0"/>
          <w:numId w:val="15"/>
        </w:numPr>
        <w:spacing w:after="200"/>
        <w:contextualSpacing/>
      </w:pPr>
      <w:r w:rsidRPr="00EC054D">
        <w:t>La inseguridad en el pronóstico es mayor que su capacidad predictiva.</w:t>
      </w:r>
    </w:p>
    <w:p w:rsidR="00047D8D" w:rsidRPr="00EC054D" w:rsidRDefault="00047D8D" w:rsidP="00047D8D">
      <w:pPr>
        <w:contextualSpacing/>
        <w:rPr>
          <w:b/>
          <w:noProof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047D8D" w:rsidRDefault="00047D8D" w:rsidP="009961F0">
      <w:pPr>
        <w:jc w:val="center"/>
        <w:rPr>
          <w:b/>
        </w:rPr>
      </w:pPr>
    </w:p>
    <w:p w:rsidR="002D4E7C" w:rsidRDefault="002D4E7C" w:rsidP="009961F0">
      <w:pPr>
        <w:jc w:val="center"/>
        <w:rPr>
          <w:b/>
        </w:rPr>
      </w:pPr>
    </w:p>
    <w:p w:rsidR="007E51CC" w:rsidRDefault="007E51CC" w:rsidP="00B22950">
      <w:pPr>
        <w:jc w:val="center"/>
        <w:rPr>
          <w:b/>
        </w:rPr>
      </w:pPr>
      <w:r>
        <w:rPr>
          <w:b/>
        </w:rPr>
        <w:lastRenderedPageBreak/>
        <w:t>PLANTILLA</w:t>
      </w:r>
    </w:p>
    <w:p w:rsidR="0036067E" w:rsidRDefault="0036067E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0"/>
        <w:gridCol w:w="1447"/>
        <w:gridCol w:w="710"/>
        <w:gridCol w:w="1417"/>
      </w:tblGrid>
      <w:tr w:rsidR="0036067E" w:rsidRPr="00C67DD1" w:rsidTr="00030025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 w:rsidRPr="00C67DD1">
              <w:rPr>
                <w:b/>
              </w:rPr>
              <w:t>Opción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>Nº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 w:rsidRPr="00C67DD1">
              <w:rPr>
                <w:b/>
              </w:rPr>
              <w:t>Opción</w:t>
            </w:r>
          </w:p>
        </w:tc>
      </w:tr>
      <w:tr w:rsidR="0036067E" w:rsidRPr="00C67DD1" w:rsidTr="00030025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>
              <w:t>16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B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B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A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A</w:t>
            </w:r>
          </w:p>
        </w:tc>
      </w:tr>
      <w:tr w:rsidR="0036067E" w:rsidRPr="00C67DD1" w:rsidTr="0036067E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36067E" w:rsidRPr="00C67DD1" w:rsidRDefault="0036067E" w:rsidP="00030025">
            <w:r w:rsidRPr="00C67DD1">
              <w:t xml:space="preserve"> 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36067E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 w:rsidRPr="00C67DD1">
              <w:t xml:space="preserve"> 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36067E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 w:rsidRPr="00C67DD1">
              <w:t xml:space="preserve"> 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B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11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A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12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13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r>
              <w:t>14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C</w:t>
            </w:r>
          </w:p>
        </w:tc>
      </w:tr>
      <w:tr w:rsidR="0036067E" w:rsidRPr="00C67DD1" w:rsidTr="00030025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6067E" w:rsidRPr="00C67DD1" w:rsidRDefault="0036067E" w:rsidP="00030025">
            <w: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6067E" w:rsidRPr="00C67DD1" w:rsidRDefault="0036067E" w:rsidP="00030025">
            <w:pPr>
              <w:jc w:val="center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067E" w:rsidRPr="00C67DD1" w:rsidRDefault="0036067E" w:rsidP="00030025">
            <w: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067E" w:rsidRPr="00EC054D" w:rsidRDefault="0036067E" w:rsidP="00030025">
            <w:pPr>
              <w:jc w:val="center"/>
            </w:pPr>
            <w:r>
              <w:t>B</w:t>
            </w:r>
          </w:p>
        </w:tc>
      </w:tr>
    </w:tbl>
    <w:p w:rsidR="0036067E" w:rsidRDefault="0036067E" w:rsidP="00B22950">
      <w:pPr>
        <w:jc w:val="center"/>
        <w:rPr>
          <w:b/>
        </w:rPr>
      </w:pPr>
    </w:p>
    <w:p w:rsidR="007E51CC" w:rsidRDefault="007E51CC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  <w:bookmarkStart w:id="0" w:name="_GoBack"/>
      <w:bookmarkEnd w:id="0"/>
    </w:p>
    <w:p w:rsidR="0036067E" w:rsidRDefault="0036067E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</w:p>
    <w:p w:rsidR="0036067E" w:rsidRDefault="0036067E" w:rsidP="00B22950">
      <w:pPr>
        <w:jc w:val="center"/>
        <w:rPr>
          <w:b/>
        </w:rPr>
      </w:pPr>
    </w:p>
    <w:p w:rsidR="0036067E" w:rsidRPr="00C67DD1" w:rsidRDefault="0036067E" w:rsidP="00B22950">
      <w:pPr>
        <w:jc w:val="center"/>
        <w:rPr>
          <w:b/>
        </w:rPr>
      </w:pPr>
    </w:p>
    <w:p w:rsidR="007926F9" w:rsidRPr="00C67DD1" w:rsidRDefault="007E51CC" w:rsidP="007E51CC">
      <w:pPr>
        <w:jc w:val="center"/>
      </w:pPr>
      <w:r w:rsidRPr="00C67DD1">
        <w:t xml:space="preserve"> </w:t>
      </w:r>
    </w:p>
    <w:p w:rsidR="007926F9" w:rsidRPr="00C67DD1" w:rsidRDefault="007926F9">
      <w:pPr>
        <w:rPr>
          <w:lang w:val="fr-FR"/>
        </w:rPr>
      </w:pPr>
    </w:p>
    <w:sectPr w:rsidR="007926F9" w:rsidRPr="00C67DD1" w:rsidSect="002D0BA2">
      <w:footerReference w:type="even" r:id="rId8"/>
      <w:footerReference w:type="default" r:id="rId9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8" w:rsidRDefault="006E2078">
      <w:r>
        <w:separator/>
      </w:r>
    </w:p>
  </w:endnote>
  <w:endnote w:type="continuationSeparator" w:id="0">
    <w:p w:rsidR="006E2078" w:rsidRDefault="006E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4" w:rsidRDefault="00106D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4" w:rsidRDefault="00106D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4C1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8" w:rsidRDefault="006E2078">
      <w:r>
        <w:separator/>
      </w:r>
    </w:p>
  </w:footnote>
  <w:footnote w:type="continuationSeparator" w:id="0">
    <w:p w:rsidR="006E2078" w:rsidRDefault="006E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3F5"/>
    <w:multiLevelType w:val="hybridMultilevel"/>
    <w:tmpl w:val="6C3003B4"/>
    <w:lvl w:ilvl="0" w:tplc="5E72C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512"/>
    <w:multiLevelType w:val="hybridMultilevel"/>
    <w:tmpl w:val="6CE8869C"/>
    <w:lvl w:ilvl="0" w:tplc="91A0514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48F3"/>
    <w:multiLevelType w:val="hybridMultilevel"/>
    <w:tmpl w:val="71066194"/>
    <w:lvl w:ilvl="0" w:tplc="DA9055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F376C"/>
    <w:multiLevelType w:val="hybridMultilevel"/>
    <w:tmpl w:val="69403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73C30"/>
    <w:multiLevelType w:val="hybridMultilevel"/>
    <w:tmpl w:val="CCC4EFBA"/>
    <w:lvl w:ilvl="0" w:tplc="7B48119A">
      <w:start w:val="16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0B11"/>
    <w:multiLevelType w:val="hybridMultilevel"/>
    <w:tmpl w:val="0E16C7FC"/>
    <w:lvl w:ilvl="0" w:tplc="81C84F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4CF7"/>
    <w:multiLevelType w:val="hybridMultilevel"/>
    <w:tmpl w:val="EBD4D8FC"/>
    <w:lvl w:ilvl="0" w:tplc="F7286F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B2B4A"/>
    <w:multiLevelType w:val="hybridMultilevel"/>
    <w:tmpl w:val="D6C4B43A"/>
    <w:lvl w:ilvl="0" w:tplc="86D4E8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9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10"/>
  </w:num>
  <w:num w:numId="18">
    <w:abstractNumId w:val="5"/>
  </w:num>
  <w:num w:numId="19">
    <w:abstractNumId w:val="7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5F"/>
    <w:rsid w:val="00003A18"/>
    <w:rsid w:val="00032C12"/>
    <w:rsid w:val="000343C9"/>
    <w:rsid w:val="00047D8D"/>
    <w:rsid w:val="00050CA5"/>
    <w:rsid w:val="000560DE"/>
    <w:rsid w:val="000602D5"/>
    <w:rsid w:val="00063756"/>
    <w:rsid w:val="00064011"/>
    <w:rsid w:val="000B1819"/>
    <w:rsid w:val="000C5514"/>
    <w:rsid w:val="000F16DD"/>
    <w:rsid w:val="00106DF1"/>
    <w:rsid w:val="00121EF8"/>
    <w:rsid w:val="00122C1F"/>
    <w:rsid w:val="001232E5"/>
    <w:rsid w:val="00130173"/>
    <w:rsid w:val="00133758"/>
    <w:rsid w:val="0013649C"/>
    <w:rsid w:val="0017399B"/>
    <w:rsid w:val="0017438B"/>
    <w:rsid w:val="00186B0F"/>
    <w:rsid w:val="001959E7"/>
    <w:rsid w:val="00197728"/>
    <w:rsid w:val="001D444F"/>
    <w:rsid w:val="001F2FD6"/>
    <w:rsid w:val="00204F17"/>
    <w:rsid w:val="002131E6"/>
    <w:rsid w:val="00224335"/>
    <w:rsid w:val="00225681"/>
    <w:rsid w:val="0023156F"/>
    <w:rsid w:val="00243FF7"/>
    <w:rsid w:val="00280BDC"/>
    <w:rsid w:val="00291196"/>
    <w:rsid w:val="002919F3"/>
    <w:rsid w:val="00297668"/>
    <w:rsid w:val="002B1EA8"/>
    <w:rsid w:val="002C02B8"/>
    <w:rsid w:val="002C1217"/>
    <w:rsid w:val="002C3FD8"/>
    <w:rsid w:val="002C7F4A"/>
    <w:rsid w:val="002D0BA2"/>
    <w:rsid w:val="002D28C7"/>
    <w:rsid w:val="002D4E7C"/>
    <w:rsid w:val="002E14F8"/>
    <w:rsid w:val="002F155F"/>
    <w:rsid w:val="002F3F7F"/>
    <w:rsid w:val="0030206D"/>
    <w:rsid w:val="00313BFE"/>
    <w:rsid w:val="00322110"/>
    <w:rsid w:val="003225BC"/>
    <w:rsid w:val="003237AD"/>
    <w:rsid w:val="003301EB"/>
    <w:rsid w:val="00334799"/>
    <w:rsid w:val="0034643F"/>
    <w:rsid w:val="00357BB4"/>
    <w:rsid w:val="0036067E"/>
    <w:rsid w:val="00361FDD"/>
    <w:rsid w:val="00365DA1"/>
    <w:rsid w:val="00374A6A"/>
    <w:rsid w:val="00375716"/>
    <w:rsid w:val="00380618"/>
    <w:rsid w:val="00381FAA"/>
    <w:rsid w:val="00392446"/>
    <w:rsid w:val="003A70F1"/>
    <w:rsid w:val="003B081F"/>
    <w:rsid w:val="003B7F1D"/>
    <w:rsid w:val="003D4B85"/>
    <w:rsid w:val="003F036F"/>
    <w:rsid w:val="003F3956"/>
    <w:rsid w:val="00404807"/>
    <w:rsid w:val="00410CEE"/>
    <w:rsid w:val="00425557"/>
    <w:rsid w:val="00432DF3"/>
    <w:rsid w:val="004561B3"/>
    <w:rsid w:val="0045715D"/>
    <w:rsid w:val="00490233"/>
    <w:rsid w:val="004B16FC"/>
    <w:rsid w:val="004C090C"/>
    <w:rsid w:val="0050225B"/>
    <w:rsid w:val="00537AB1"/>
    <w:rsid w:val="005417D1"/>
    <w:rsid w:val="00557D93"/>
    <w:rsid w:val="00557E72"/>
    <w:rsid w:val="00583B9B"/>
    <w:rsid w:val="005F41F4"/>
    <w:rsid w:val="006077C7"/>
    <w:rsid w:val="006254EE"/>
    <w:rsid w:val="00633C43"/>
    <w:rsid w:val="00635661"/>
    <w:rsid w:val="00656B90"/>
    <w:rsid w:val="006606DC"/>
    <w:rsid w:val="006611B7"/>
    <w:rsid w:val="006725E7"/>
    <w:rsid w:val="00676934"/>
    <w:rsid w:val="006862C5"/>
    <w:rsid w:val="00687379"/>
    <w:rsid w:val="006A75B6"/>
    <w:rsid w:val="006B782D"/>
    <w:rsid w:val="006C69F4"/>
    <w:rsid w:val="006D25FE"/>
    <w:rsid w:val="006D45FF"/>
    <w:rsid w:val="006D7A49"/>
    <w:rsid w:val="006E2078"/>
    <w:rsid w:val="006E3692"/>
    <w:rsid w:val="006E57B0"/>
    <w:rsid w:val="006F449A"/>
    <w:rsid w:val="007105BF"/>
    <w:rsid w:val="007371DE"/>
    <w:rsid w:val="0073798A"/>
    <w:rsid w:val="00737E2A"/>
    <w:rsid w:val="00757568"/>
    <w:rsid w:val="0078513F"/>
    <w:rsid w:val="007926F9"/>
    <w:rsid w:val="007B3EE0"/>
    <w:rsid w:val="007C2EB9"/>
    <w:rsid w:val="007C598C"/>
    <w:rsid w:val="007D0526"/>
    <w:rsid w:val="007E51CC"/>
    <w:rsid w:val="007E6C25"/>
    <w:rsid w:val="00802F1E"/>
    <w:rsid w:val="0082704A"/>
    <w:rsid w:val="0083502B"/>
    <w:rsid w:val="00837F5E"/>
    <w:rsid w:val="00842D23"/>
    <w:rsid w:val="00843399"/>
    <w:rsid w:val="008454D0"/>
    <w:rsid w:val="008616C8"/>
    <w:rsid w:val="008675DE"/>
    <w:rsid w:val="00882CFF"/>
    <w:rsid w:val="008866A8"/>
    <w:rsid w:val="008A70DD"/>
    <w:rsid w:val="008C5091"/>
    <w:rsid w:val="008D7CDC"/>
    <w:rsid w:val="008E45EC"/>
    <w:rsid w:val="00901284"/>
    <w:rsid w:val="0091029F"/>
    <w:rsid w:val="009235B8"/>
    <w:rsid w:val="00926282"/>
    <w:rsid w:val="00932BE7"/>
    <w:rsid w:val="00934B52"/>
    <w:rsid w:val="00940F23"/>
    <w:rsid w:val="00955E6E"/>
    <w:rsid w:val="00990884"/>
    <w:rsid w:val="00992F7A"/>
    <w:rsid w:val="009961F0"/>
    <w:rsid w:val="009A00D8"/>
    <w:rsid w:val="009A6DB7"/>
    <w:rsid w:val="009C5499"/>
    <w:rsid w:val="009C7939"/>
    <w:rsid w:val="009D1241"/>
    <w:rsid w:val="009E6558"/>
    <w:rsid w:val="009F19BB"/>
    <w:rsid w:val="00A144D9"/>
    <w:rsid w:val="00A50CB0"/>
    <w:rsid w:val="00A62702"/>
    <w:rsid w:val="00A657DE"/>
    <w:rsid w:val="00A8003B"/>
    <w:rsid w:val="00A86083"/>
    <w:rsid w:val="00A86469"/>
    <w:rsid w:val="00A8737D"/>
    <w:rsid w:val="00AA1580"/>
    <w:rsid w:val="00AB2720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2950"/>
    <w:rsid w:val="00B43C65"/>
    <w:rsid w:val="00B6410B"/>
    <w:rsid w:val="00B67D1D"/>
    <w:rsid w:val="00B72F8A"/>
    <w:rsid w:val="00B84886"/>
    <w:rsid w:val="00B87D87"/>
    <w:rsid w:val="00B95EA2"/>
    <w:rsid w:val="00BA3E5D"/>
    <w:rsid w:val="00BB3C4F"/>
    <w:rsid w:val="00BC064C"/>
    <w:rsid w:val="00BC2A63"/>
    <w:rsid w:val="00BF42A9"/>
    <w:rsid w:val="00BF4CF5"/>
    <w:rsid w:val="00BF5FD4"/>
    <w:rsid w:val="00C01CA9"/>
    <w:rsid w:val="00C12F42"/>
    <w:rsid w:val="00C14DFB"/>
    <w:rsid w:val="00C20D76"/>
    <w:rsid w:val="00C2122E"/>
    <w:rsid w:val="00C27495"/>
    <w:rsid w:val="00C451AF"/>
    <w:rsid w:val="00C46AC6"/>
    <w:rsid w:val="00C47585"/>
    <w:rsid w:val="00C520E4"/>
    <w:rsid w:val="00C5425C"/>
    <w:rsid w:val="00C67DD1"/>
    <w:rsid w:val="00C7330B"/>
    <w:rsid w:val="00C8497B"/>
    <w:rsid w:val="00CA1B55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632FC"/>
    <w:rsid w:val="00D81805"/>
    <w:rsid w:val="00D81F7B"/>
    <w:rsid w:val="00D948E7"/>
    <w:rsid w:val="00D94C1B"/>
    <w:rsid w:val="00DA5267"/>
    <w:rsid w:val="00DA77CB"/>
    <w:rsid w:val="00DB098F"/>
    <w:rsid w:val="00DB5CE6"/>
    <w:rsid w:val="00DC44E6"/>
    <w:rsid w:val="00DD14A8"/>
    <w:rsid w:val="00DF309B"/>
    <w:rsid w:val="00E03F1E"/>
    <w:rsid w:val="00E06D5F"/>
    <w:rsid w:val="00E11998"/>
    <w:rsid w:val="00E278FE"/>
    <w:rsid w:val="00E32EBB"/>
    <w:rsid w:val="00E5463D"/>
    <w:rsid w:val="00E54EC4"/>
    <w:rsid w:val="00E648F3"/>
    <w:rsid w:val="00E70811"/>
    <w:rsid w:val="00EA3480"/>
    <w:rsid w:val="00ED0D78"/>
    <w:rsid w:val="00EE1E14"/>
    <w:rsid w:val="00EE7C15"/>
    <w:rsid w:val="00F30DAC"/>
    <w:rsid w:val="00F324B8"/>
    <w:rsid w:val="00F35A1C"/>
    <w:rsid w:val="00F70F0A"/>
    <w:rsid w:val="00F85547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susana</cp:lastModifiedBy>
  <cp:revision>4</cp:revision>
  <cp:lastPrinted>2017-02-07T15:15:00Z</cp:lastPrinted>
  <dcterms:created xsi:type="dcterms:W3CDTF">2018-01-24T08:06:00Z</dcterms:created>
  <dcterms:modified xsi:type="dcterms:W3CDTF">2018-01-24T08:07:00Z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